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E7FA8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</w:t>
      </w:r>
      <w:r w:rsidR="000E7FA8">
        <w:rPr>
          <w:b/>
          <w:caps/>
          <w:sz w:val="20"/>
        </w:rPr>
        <w:t>июл</w:t>
      </w:r>
      <w:r w:rsidR="00EB4181">
        <w:rPr>
          <w:b/>
          <w:caps/>
          <w:sz w:val="20"/>
        </w:rPr>
        <w:t>я</w:t>
      </w:r>
      <w:r w:rsidR="00092259">
        <w:rPr>
          <w:b/>
          <w:caps/>
          <w:sz w:val="20"/>
        </w:rPr>
        <w:t xml:space="preserve"> </w:t>
      </w:r>
      <w:r w:rsidR="00EB4181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E7FA8">
        <w:rPr>
          <w:b/>
          <w:caps/>
          <w:sz w:val="20"/>
          <w:u w:val="single"/>
        </w:rPr>
        <w:t>81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E7FA8" w:rsidRPr="00076202" w:rsidRDefault="00AC017C" w:rsidP="000E7F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0E7FA8" w:rsidRDefault="000E7FA8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0E7FA8" w:rsidRPr="000E7FA8" w:rsidRDefault="000E7FA8" w:rsidP="000E7FA8">
      <w:pPr>
        <w:spacing w:line="276" w:lineRule="auto"/>
        <w:ind w:firstLine="567"/>
        <w:jc w:val="both"/>
        <w:rPr>
          <w:sz w:val="28"/>
          <w:szCs w:val="28"/>
        </w:rPr>
      </w:pPr>
      <w:r w:rsidRPr="000E7FA8">
        <w:rPr>
          <w:sz w:val="28"/>
          <w:szCs w:val="28"/>
        </w:rPr>
        <w:t>«Об утверждении муниципальной  программы «Благоустройство 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0E7FA8">
        <w:rPr>
          <w:sz w:val="28"/>
          <w:szCs w:val="28"/>
        </w:rPr>
        <w:t xml:space="preserve"> годы»;</w:t>
      </w:r>
    </w:p>
    <w:p w:rsidR="000E7FA8" w:rsidRDefault="000E7FA8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0E7FA8" w:rsidRDefault="000E7FA8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0E7FA8">
        <w:rPr>
          <w:sz w:val="28"/>
          <w:szCs w:val="28"/>
        </w:rPr>
        <w:t>Благоустройство 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0E7FA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0E7FA8" w:rsidRPr="006000FF" w:rsidRDefault="000E7FA8" w:rsidP="000E7FA8">
      <w:pPr>
        <w:spacing w:line="276" w:lineRule="auto"/>
        <w:ind w:firstLine="360"/>
        <w:jc w:val="both"/>
        <w:rPr>
          <w:sz w:val="28"/>
          <w:szCs w:val="28"/>
        </w:rPr>
      </w:pPr>
    </w:p>
    <w:p w:rsidR="000E7FA8" w:rsidRPr="006000FF" w:rsidRDefault="000E7FA8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1 к постановлению изложить в редакции согласно приложению к настоящему постановлению.</w:t>
      </w:r>
    </w:p>
    <w:p w:rsidR="000E7FA8" w:rsidRDefault="000E7FA8" w:rsidP="000E7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  <w:sectPr w:rsidR="000E7FA8" w:rsidSect="000E7FA8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0E7FA8">
        <w:rPr>
          <w:b/>
        </w:rPr>
        <w:t>17</w:t>
      </w:r>
      <w:r w:rsidR="004711BF">
        <w:rPr>
          <w:b/>
        </w:rPr>
        <w:t xml:space="preserve">» </w:t>
      </w:r>
      <w:r w:rsidR="000E7FA8">
        <w:rPr>
          <w:b/>
          <w:u w:val="single"/>
        </w:rPr>
        <w:t>июл</w:t>
      </w:r>
      <w:r w:rsidR="00EB4181">
        <w:rPr>
          <w:b/>
          <w:u w:val="single"/>
        </w:rPr>
        <w:t xml:space="preserve">я </w:t>
      </w:r>
      <w:r w:rsidR="00EB4181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E7FA8">
        <w:rPr>
          <w:b/>
          <w:u w:val="single"/>
        </w:rPr>
        <w:t>81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</w:t>
      </w:r>
      <w:r w:rsidR="000E7FA8">
        <w:rPr>
          <w:b/>
        </w:rPr>
        <w:t>амарской области на  2021 – 2026</w:t>
      </w:r>
      <w:r w:rsidRPr="0061328A">
        <w:rPr>
          <w:b/>
        </w:rPr>
        <w:t xml:space="preserve">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 w:rsidR="000E7FA8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="000E7FA8">
        <w:rPr>
          <w:b/>
          <w:sz w:val="28"/>
          <w:szCs w:val="28"/>
        </w:rPr>
        <w:t xml:space="preserve"> на 2021-2026</w:t>
      </w:r>
      <w:r w:rsidRPr="003C6FB5">
        <w:rPr>
          <w:b/>
          <w:sz w:val="28"/>
          <w:szCs w:val="28"/>
        </w:rPr>
        <w:t xml:space="preserve">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</w:t>
            </w:r>
            <w:r w:rsidR="000E7FA8">
              <w:rPr>
                <w:sz w:val="28"/>
                <w:szCs w:val="28"/>
              </w:rPr>
              <w:t xml:space="preserve"> Самарской области  на 2021-2026</w:t>
            </w:r>
            <w:r w:rsidRPr="008940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 xml:space="preserve">ывоз мусора и ликвидация несанкционированных </w:t>
            </w:r>
            <w:r w:rsidRPr="006450FA">
              <w:rPr>
                <w:sz w:val="28"/>
                <w:szCs w:val="28"/>
              </w:rPr>
              <w:lastRenderedPageBreak/>
              <w:t>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0E7FA8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4711BF">
              <w:rPr>
                <w:sz w:val="28"/>
                <w:szCs w:val="28"/>
              </w:rPr>
              <w:t xml:space="preserve"> г. </w:t>
            </w:r>
            <w:r w:rsidR="004711BF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550496">
              <w:rPr>
                <w:sz w:val="28"/>
                <w:szCs w:val="28"/>
              </w:rPr>
              <w:t>23031,2</w:t>
            </w:r>
            <w:r w:rsidR="006E7AA0" w:rsidRP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руб., из них   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6E7AA0">
              <w:rPr>
                <w:sz w:val="28"/>
                <w:szCs w:val="28"/>
              </w:rPr>
              <w:t>6</w:t>
            </w:r>
            <w:r w:rsidR="006E7AA0" w:rsidRPr="00954983">
              <w:rPr>
                <w:sz w:val="28"/>
                <w:szCs w:val="28"/>
              </w:rPr>
              <w:t>023</w:t>
            </w:r>
            <w:r w:rsidR="006E7AA0">
              <w:rPr>
                <w:sz w:val="28"/>
                <w:szCs w:val="28"/>
              </w:rPr>
              <w:t>,</w:t>
            </w:r>
            <w:r w:rsidR="006E7AA0" w:rsidRPr="00954983">
              <w:rPr>
                <w:sz w:val="28"/>
                <w:szCs w:val="28"/>
              </w:rPr>
              <w:t>4</w:t>
            </w:r>
            <w:r w:rsid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2023 год -  </w:t>
            </w:r>
            <w:r w:rsidR="00550496">
              <w:rPr>
                <w:sz w:val="28"/>
                <w:szCs w:val="28"/>
              </w:rPr>
              <w:t>4262,6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 w:rsidR="000E7FA8">
              <w:rPr>
                <w:sz w:val="28"/>
                <w:szCs w:val="28"/>
              </w:rPr>
              <w:t>00,0 тыс. рублей, 2026 год - 2860,0 тыс. рублей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EB418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0E7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850"/>
        <w:gridCol w:w="851"/>
        <w:gridCol w:w="850"/>
        <w:gridCol w:w="851"/>
        <w:gridCol w:w="992"/>
      </w:tblGrid>
      <w:tr w:rsidR="000E7FA8" w:rsidRPr="003F02E6" w:rsidTr="000E7FA8">
        <w:tc>
          <w:tcPr>
            <w:tcW w:w="625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6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0E7FA8" w:rsidRPr="003F02E6" w:rsidTr="000E7FA8">
        <w:tc>
          <w:tcPr>
            <w:tcW w:w="625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</w:t>
      </w:r>
      <w:r w:rsidR="00550496">
        <w:rPr>
          <w:sz w:val="28"/>
          <w:szCs w:val="28"/>
        </w:rPr>
        <w:t>23031,2</w:t>
      </w:r>
      <w:r w:rsidR="006E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из них              2021 год -  </w:t>
      </w:r>
      <w:r w:rsidR="002820F3">
        <w:rPr>
          <w:sz w:val="28"/>
          <w:szCs w:val="28"/>
        </w:rPr>
        <w:t>4904,0</w:t>
      </w:r>
      <w:r>
        <w:rPr>
          <w:sz w:val="28"/>
          <w:szCs w:val="28"/>
        </w:rPr>
        <w:t xml:space="preserve">  тыс. рублей, 2022 год -  </w:t>
      </w:r>
      <w:r w:rsidR="006E7AA0">
        <w:rPr>
          <w:sz w:val="28"/>
          <w:szCs w:val="28"/>
        </w:rPr>
        <w:t>6</w:t>
      </w:r>
      <w:r w:rsidR="006E7AA0" w:rsidRPr="00954983">
        <w:rPr>
          <w:sz w:val="28"/>
          <w:szCs w:val="28"/>
        </w:rPr>
        <w:t>023</w:t>
      </w:r>
      <w:r w:rsidR="006E7AA0">
        <w:rPr>
          <w:sz w:val="28"/>
          <w:szCs w:val="28"/>
        </w:rPr>
        <w:t>,</w:t>
      </w:r>
      <w:r w:rsidR="006E7AA0" w:rsidRPr="00954983">
        <w:rPr>
          <w:sz w:val="28"/>
          <w:szCs w:val="28"/>
        </w:rPr>
        <w:t>4</w:t>
      </w:r>
      <w:r w:rsidR="006E7A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рублей, 2023 год -  </w:t>
      </w:r>
      <w:r w:rsidR="00550496">
        <w:rPr>
          <w:sz w:val="28"/>
          <w:szCs w:val="28"/>
        </w:rPr>
        <w:t>4262,6</w:t>
      </w:r>
      <w:r>
        <w:rPr>
          <w:sz w:val="28"/>
          <w:szCs w:val="28"/>
        </w:rPr>
        <w:t xml:space="preserve">  тыс. рублей, 2024 год – 2381,2 тыс. рублей, 2025 год - 2600,0 тыс. рублей</w:t>
      </w:r>
      <w:r w:rsidR="000E7FA8">
        <w:rPr>
          <w:sz w:val="28"/>
          <w:szCs w:val="28"/>
        </w:rPr>
        <w:t>, 2026 год – 2860,0 тыс. руб</w:t>
      </w:r>
      <w:r>
        <w:rPr>
          <w:sz w:val="28"/>
          <w:szCs w:val="28"/>
        </w:rPr>
        <w:t>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footerReference w:type="even" r:id="rId11"/>
          <w:footerReference w:type="default" r:id="rId12"/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</w:t>
      </w:r>
      <w:r w:rsidR="00550496">
        <w:rPr>
          <w:rFonts w:ascii="Times New Roman" w:hAnsi="Times New Roman" w:cs="Times New Roman"/>
          <w:b/>
          <w:sz w:val="24"/>
          <w:szCs w:val="22"/>
        </w:rPr>
        <w:t>6</w:t>
      </w:r>
      <w:r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55049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3"/>
          <w:footerReference w:type="default" r:id="rId14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E7AA0">
              <w:rPr>
                <w:b/>
              </w:rPr>
              <w:t>26,3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6E7AA0">
            <w:pPr>
              <w:pStyle w:val="ae"/>
              <w:snapToGrid w:val="0"/>
              <w:spacing w:before="0" w:after="0"/>
              <w:jc w:val="both"/>
            </w:pPr>
            <w:r>
              <w:t>3836</w:t>
            </w:r>
            <w:r w:rsidR="00EA7672">
              <w:t>,</w:t>
            </w:r>
            <w:r>
              <w:t>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6E7AA0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6E7AA0">
              <w:rPr>
                <w:b/>
              </w:rPr>
              <w:t>3836,4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</w:pPr>
            <w:r>
              <w:t>1908,3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1908,3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3A1537" w:rsidP="00786582">
            <w:pPr>
              <w:pStyle w:val="ae"/>
              <w:spacing w:after="0"/>
              <w:jc w:val="both"/>
            </w:pPr>
            <w:r>
              <w:t>831,2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6E7AA0" w:rsidP="00786582">
            <w:pPr>
              <w:pStyle w:val="ae"/>
              <w:spacing w:after="0"/>
              <w:jc w:val="both"/>
            </w:pPr>
            <w:r>
              <w:t>0,</w:t>
            </w:r>
            <w:r w:rsidR="003A1537">
              <w:t>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3A153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831,2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6E7AA0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3A1537">
              <w:rPr>
                <w:b/>
              </w:rPr>
              <w:t>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6E7AA0">
              <w:t>760,7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6E7AA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7AA0">
              <w:rPr>
                <w:b/>
              </w:rPr>
              <w:t>760</w:t>
            </w:r>
            <w:r w:rsidR="003A1537">
              <w:rPr>
                <w:b/>
              </w:rPr>
              <w:t>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6E7A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E7AA0">
              <w:rPr>
                <w:b/>
              </w:rPr>
              <w:t>023,4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73B09" w:rsidP="00786582">
            <w:pPr>
              <w:snapToGrid w:val="0"/>
              <w:jc w:val="both"/>
            </w:pPr>
            <w:r>
              <w:t>257,8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273B09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257,8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73B09" w:rsidP="00786582">
            <w:pPr>
              <w:snapToGrid w:val="0"/>
              <w:jc w:val="both"/>
            </w:pPr>
            <w:r>
              <w:t>257,8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273B09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257,8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pStyle w:val="ae"/>
              <w:snapToGrid w:val="0"/>
              <w:spacing w:before="0" w:after="0"/>
              <w:jc w:val="both"/>
            </w:pPr>
            <w:r>
              <w:t>1859,8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EB418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EB4181">
              <w:rPr>
                <w:b/>
              </w:rPr>
              <w:t>859,8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EB4181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</w:p>
          <w:p w:rsidR="00EB4181" w:rsidRDefault="00883AB9" w:rsidP="00883AB9">
            <w:pPr>
              <w:jc w:val="both"/>
            </w:pPr>
            <w:r>
              <w:t>Предоставление субсидий из областного бюджета</w:t>
            </w:r>
            <w:r w:rsidRPr="003F6E38">
              <w:t xml:space="preserve">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</w:t>
            </w:r>
            <w:r w:rsidRPr="003F6E38">
              <w:lastRenderedPageBreak/>
              <w:t>муниципального района Большеглушицкий Самарской области "</w:t>
            </w:r>
            <w:r>
              <w:t>Нескучный вечер</w:t>
            </w:r>
            <w:r w:rsidRPr="003F6E38">
              <w:t xml:space="preserve">" </w:t>
            </w:r>
            <w:r>
              <w:t>–</w:t>
            </w:r>
            <w:r w:rsidRPr="003F6E38">
              <w:t xml:space="preserve"> </w:t>
            </w:r>
            <w:r>
              <w:t>благоустройство территории многофункциональной досуговой площадки в поселке Фрунзенский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883AB9" w:rsidRDefault="00883AB9" w:rsidP="00786582">
            <w:pPr>
              <w:pStyle w:val="ae"/>
              <w:jc w:val="both"/>
            </w:pPr>
            <w:r>
              <w:t>50,0</w:t>
            </w:r>
          </w:p>
          <w:p w:rsidR="004711BF" w:rsidRDefault="00883AB9" w:rsidP="00786582">
            <w:pPr>
              <w:pStyle w:val="ae"/>
              <w:jc w:val="both"/>
            </w:pPr>
            <w:r>
              <w:t>38,7</w:t>
            </w: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273B09" w:rsidP="00786582">
            <w:pPr>
              <w:pStyle w:val="ae"/>
              <w:spacing w:after="0"/>
              <w:jc w:val="both"/>
            </w:pPr>
            <w:r>
              <w:t>267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883AB9" w:rsidP="00594DBE">
            <w:pPr>
              <w:pStyle w:val="ae"/>
              <w:spacing w:after="0"/>
              <w:jc w:val="both"/>
            </w:pPr>
            <w:r>
              <w:t>378,7</w:t>
            </w:r>
          </w:p>
          <w:p w:rsidR="00883AB9" w:rsidRDefault="00883AB9" w:rsidP="00594DBE">
            <w:pPr>
              <w:pStyle w:val="ae"/>
              <w:spacing w:after="0"/>
              <w:jc w:val="both"/>
            </w:pPr>
          </w:p>
          <w:p w:rsidR="00883AB9" w:rsidRDefault="00883AB9" w:rsidP="00594DBE">
            <w:pPr>
              <w:pStyle w:val="ae"/>
              <w:spacing w:after="0"/>
              <w:jc w:val="both"/>
            </w:pPr>
            <w:r>
              <w:t>1395,6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883AB9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711BF" w:rsidRPr="00213D8F" w:rsidRDefault="00883AB9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38,7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273B09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267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378,7</w:t>
            </w:r>
          </w:p>
          <w:p w:rsidR="00883AB9" w:rsidRDefault="00883AB9" w:rsidP="00594DBE">
            <w:pPr>
              <w:pStyle w:val="ae"/>
              <w:spacing w:after="0"/>
              <w:jc w:val="both"/>
              <w:rPr>
                <w:b/>
              </w:rPr>
            </w:pPr>
          </w:p>
          <w:p w:rsidR="00883AB9" w:rsidRPr="00213D8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1395,6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273B09">
            <w:pPr>
              <w:pStyle w:val="ae"/>
              <w:snapToGrid w:val="0"/>
              <w:spacing w:before="0"/>
              <w:jc w:val="both"/>
            </w:pPr>
            <w:r>
              <w:t>2</w:t>
            </w:r>
            <w:r w:rsidR="00273B09">
              <w:t>135</w:t>
            </w:r>
            <w:r w:rsidR="00EB4181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273B0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73B09">
              <w:rPr>
                <w:b/>
              </w:rPr>
              <w:t>135</w:t>
            </w:r>
            <w:r w:rsidR="00EB418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73B09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4262,6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pStyle w:val="ae"/>
        <w:jc w:val="both"/>
      </w:pPr>
      <w:r>
        <w:lastRenderedPageBreak/>
        <w:t>Таблица 6</w:t>
      </w:r>
    </w:p>
    <w:p w:rsidR="00550496" w:rsidRPr="005F6937" w:rsidRDefault="00550496" w:rsidP="00550496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2026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550496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550496" w:rsidRPr="00E34BC3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495,0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50496" w:rsidP="00286F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</w:t>
            </w:r>
            <w:r w:rsidRPr="00E34BC3">
              <w:rPr>
                <w:b/>
              </w:rPr>
              <w:t>,0</w:t>
            </w:r>
          </w:p>
          <w:p w:rsidR="00550496" w:rsidRPr="00E34BC3" w:rsidRDefault="00550496" w:rsidP="00286F82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E34BC3" w:rsidRDefault="00550496" w:rsidP="00286F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50496" w:rsidRPr="00E34BC3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50496" w:rsidP="00286F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</w:t>
            </w:r>
            <w:r w:rsidRPr="00E34BC3">
              <w:rPr>
                <w:b/>
              </w:rPr>
              <w:t>,0</w:t>
            </w:r>
          </w:p>
        </w:tc>
      </w:tr>
      <w:tr w:rsidR="00550496" w:rsidRPr="00EC53C1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pStyle w:val="ae"/>
              <w:jc w:val="both"/>
            </w:pPr>
            <w:r>
              <w:t>Ремонт и содержание дорог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550496">
            <w:pPr>
              <w:pStyle w:val="ae"/>
              <w:snapToGrid w:val="0"/>
              <w:spacing w:before="0" w:after="0"/>
              <w:jc w:val="both"/>
            </w:pPr>
            <w:r>
              <w:t>1884,0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55049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1884</w:t>
            </w:r>
            <w:r w:rsidRPr="00EC53C1">
              <w:rPr>
                <w:b/>
              </w:rPr>
              <w:t>,0</w:t>
            </w:r>
          </w:p>
        </w:tc>
      </w:tr>
      <w:tr w:rsidR="00550496" w:rsidRPr="00EC53C1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286F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550496" w:rsidRPr="00213D8F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  <w:p w:rsidR="00550496" w:rsidRDefault="00550496" w:rsidP="00286F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550496" w:rsidRDefault="00550496" w:rsidP="00286F82">
            <w:pPr>
              <w:snapToGrid w:val="0"/>
              <w:jc w:val="both"/>
            </w:pPr>
          </w:p>
          <w:p w:rsidR="00550496" w:rsidRDefault="00550496" w:rsidP="00286F82">
            <w:pPr>
              <w:pStyle w:val="ae"/>
              <w:jc w:val="both"/>
            </w:pPr>
            <w:r>
              <w:t>Ликвидация стихийных свалок</w:t>
            </w:r>
          </w:p>
          <w:p w:rsidR="00550496" w:rsidRDefault="00550496" w:rsidP="00286F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550496" w:rsidRDefault="00550496" w:rsidP="00286F82">
            <w:pPr>
              <w:pStyle w:val="ae"/>
              <w:jc w:val="both"/>
            </w:pPr>
            <w:r>
              <w:t>Установка урн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pStyle w:val="ae"/>
              <w:jc w:val="both"/>
            </w:pPr>
            <w:r>
              <w:t>-</w:t>
            </w:r>
          </w:p>
          <w:p w:rsidR="00550496" w:rsidRDefault="00550496" w:rsidP="00286F82">
            <w:pPr>
              <w:pStyle w:val="ae"/>
              <w:jc w:val="both"/>
            </w:pPr>
          </w:p>
          <w:p w:rsidR="00550496" w:rsidRDefault="00550496" w:rsidP="00286F82">
            <w:pPr>
              <w:pStyle w:val="ae"/>
              <w:jc w:val="both"/>
            </w:pPr>
          </w:p>
          <w:p w:rsidR="00550496" w:rsidRDefault="00550496" w:rsidP="00286F82">
            <w:pPr>
              <w:pStyle w:val="ae"/>
              <w:jc w:val="both"/>
            </w:pPr>
            <w:r>
              <w:t>-</w:t>
            </w:r>
          </w:p>
          <w:p w:rsidR="00550496" w:rsidRDefault="00550496" w:rsidP="00286F82">
            <w:pPr>
              <w:pStyle w:val="ae"/>
              <w:jc w:val="both"/>
            </w:pPr>
          </w:p>
          <w:p w:rsidR="00550496" w:rsidRDefault="00550496" w:rsidP="00286F82">
            <w:pPr>
              <w:pStyle w:val="ae"/>
              <w:spacing w:after="0"/>
              <w:jc w:val="both"/>
            </w:pP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201,6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30,0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-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10,0</w:t>
            </w:r>
          </w:p>
          <w:p w:rsidR="00550496" w:rsidRDefault="00550496" w:rsidP="00286F82">
            <w:pPr>
              <w:pStyle w:val="ae"/>
              <w:spacing w:after="0"/>
              <w:jc w:val="both"/>
            </w:pPr>
            <w:r>
              <w:t>189,4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50496" w:rsidP="00286F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550496" w:rsidRPr="00213D8F" w:rsidRDefault="00550496" w:rsidP="00286F82">
            <w:pPr>
              <w:pStyle w:val="ae"/>
              <w:jc w:val="both"/>
              <w:rPr>
                <w:b/>
              </w:rPr>
            </w:pPr>
          </w:p>
          <w:p w:rsidR="00550496" w:rsidRPr="00213D8F" w:rsidRDefault="00550496" w:rsidP="00286F82">
            <w:pPr>
              <w:pStyle w:val="ae"/>
              <w:jc w:val="both"/>
              <w:rPr>
                <w:b/>
              </w:rPr>
            </w:pPr>
          </w:p>
          <w:p w:rsidR="00550496" w:rsidRPr="00213D8F" w:rsidRDefault="00550496" w:rsidP="00286F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550496" w:rsidRPr="00213D8F" w:rsidRDefault="00550496" w:rsidP="00286F82">
            <w:pPr>
              <w:pStyle w:val="ae"/>
              <w:jc w:val="both"/>
              <w:rPr>
                <w:b/>
              </w:rPr>
            </w:pP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550496" w:rsidRPr="00213D8F" w:rsidRDefault="00550496" w:rsidP="00286F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550496" w:rsidRPr="00213D8F" w:rsidRDefault="00550496" w:rsidP="0055049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189,4</w:t>
            </w:r>
          </w:p>
        </w:tc>
      </w:tr>
      <w:tr w:rsidR="00550496" w:rsidRPr="00213D8F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pStyle w:val="ae"/>
              <w:snapToGrid w:val="0"/>
              <w:spacing w:before="0"/>
              <w:jc w:val="both"/>
            </w:pPr>
            <w:r>
              <w:t>431,0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50496" w:rsidP="00286F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431,0</w:t>
            </w:r>
          </w:p>
        </w:tc>
      </w:tr>
      <w:tr w:rsidR="00550496" w:rsidRPr="00EC53C1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286F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550496" w:rsidRPr="00EC53C1" w:rsidTr="00286F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286F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5504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2860,0</w:t>
            </w:r>
          </w:p>
        </w:tc>
      </w:tr>
    </w:tbl>
    <w:p w:rsidR="00550496" w:rsidRDefault="00550496" w:rsidP="00550496">
      <w:pPr>
        <w:spacing w:line="480" w:lineRule="auto"/>
        <w:jc w:val="center"/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273B0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0496" w:rsidRDefault="00550496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273B09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4711BF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E" w:rsidRDefault="0079648E" w:rsidP="00563ADD">
      <w:r>
        <w:separator/>
      </w:r>
    </w:p>
  </w:endnote>
  <w:endnote w:type="continuationSeparator" w:id="0">
    <w:p w:rsidR="0079648E" w:rsidRDefault="0079648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FA8" w:rsidRDefault="000E7FA8" w:rsidP="000E7FA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897">
      <w:rPr>
        <w:rStyle w:val="aa"/>
        <w:noProof/>
      </w:rPr>
      <w:t>1</w:t>
    </w:r>
    <w:r>
      <w:rPr>
        <w:rStyle w:val="aa"/>
      </w:rPr>
      <w:fldChar w:fldCharType="end"/>
    </w:r>
  </w:p>
  <w:p w:rsidR="000E7FA8" w:rsidRDefault="000E7FA8" w:rsidP="000E7FA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FA8" w:rsidRDefault="000E7FA8" w:rsidP="00092259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897">
      <w:rPr>
        <w:rStyle w:val="aa"/>
        <w:noProof/>
      </w:rPr>
      <w:t>9</w:t>
    </w:r>
    <w:r>
      <w:rPr>
        <w:rStyle w:val="aa"/>
      </w:rPr>
      <w:fldChar w:fldCharType="end"/>
    </w:r>
  </w:p>
  <w:p w:rsidR="000E7FA8" w:rsidRDefault="000E7FA8" w:rsidP="00092259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FA8" w:rsidRDefault="000E7FA8" w:rsidP="000644F4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FA8" w:rsidRDefault="000E7FA8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2897">
      <w:rPr>
        <w:rStyle w:val="aa"/>
        <w:noProof/>
      </w:rPr>
      <w:t>20</w:t>
    </w:r>
    <w:r>
      <w:rPr>
        <w:rStyle w:val="aa"/>
      </w:rPr>
      <w:fldChar w:fldCharType="end"/>
    </w:r>
  </w:p>
  <w:p w:rsidR="000E7FA8" w:rsidRDefault="000E7FA8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E" w:rsidRDefault="0079648E" w:rsidP="00563ADD">
      <w:r>
        <w:separator/>
      </w:r>
    </w:p>
  </w:footnote>
  <w:footnote w:type="continuationSeparator" w:id="0">
    <w:p w:rsidR="0079648E" w:rsidRDefault="0079648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E7FA8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0B97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3B09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376A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3BF1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518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537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0496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AA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48E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56C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B9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48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983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2897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181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54A4F3A-5EC6-4D91-ABCF-472FE2D8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2023-07-26T10:57:00Z</dcterms:created>
  <dcterms:modified xsi:type="dcterms:W3CDTF">2023-07-26T10:57:00Z</dcterms:modified>
</cp:coreProperties>
</file>