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BB" w:rsidRDefault="001A07BB" w:rsidP="001A07B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1"/>
        </w:rPr>
        <w:t>Прокуратура Большеглушицкого района разъясняет: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i/>
          <w:sz w:val="28"/>
          <w:szCs w:val="21"/>
        </w:rPr>
        <w:t>«Предусмотрен ли налоговый вычет за купленные лекарственные средства</w:t>
      </w:r>
      <w:r>
        <w:rPr>
          <w:rFonts w:ascii="Times New Roman" w:hAnsi="Times New Roman" w:cs="Times New Roman"/>
          <w:i/>
          <w:sz w:val="28"/>
          <w:szCs w:val="28"/>
        </w:rPr>
        <w:t>?»</w:t>
      </w:r>
    </w:p>
    <w:p w:rsidR="001A07BB" w:rsidRDefault="001A07BB" w:rsidP="001A07BB">
      <w:pPr>
        <w:jc w:val="both"/>
        <w:rPr>
          <w:rFonts w:ascii="Times New Roman" w:hAnsi="Times New Roman" w:cs="Times New Roman"/>
          <w:i/>
          <w:sz w:val="28"/>
          <w:szCs w:val="21"/>
        </w:rPr>
      </w:pPr>
    </w:p>
    <w:p w:rsidR="001A07BB" w:rsidRDefault="001A07BB" w:rsidP="001A07BB">
      <w:pPr>
        <w:jc w:val="both"/>
        <w:rPr>
          <w:rFonts w:ascii="Times New Roman" w:hAnsi="Times New Roman" w:cs="Times New Roman"/>
          <w:i/>
          <w:sz w:val="28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24075" cy="2886075"/>
            <wp:effectExtent l="0" t="0" r="9525" b="9525"/>
            <wp:wrapSquare wrapText="bothSides"/>
            <wp:docPr id="1" name="Рисунок 1" descr="Описание: 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Image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8"/>
          <w:szCs w:val="21"/>
        </w:rPr>
        <w:t>Положения действующего законодательства разъясняет прокурор района Дмитрий Абросимов.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предусмотрен. Порядок получения социального налогового вычета по расходам за покупку лекарств упрощен. Если раньше для получения такого вычета лекарство должно было входить в Перечень, утвержденный постановлением Правительства Российской Федерации от 19.03.2001 №201, то теперь вернуть часть уплаченного НДФЛ можно за покупку любого лекарства, выписанного по рецепту лечащего врача.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 по-прежнему ограничен 13% от 120 000 рублей.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социальный налоговый вычет по расходам на покупку лекарств можно одним из двух способов:</w:t>
      </w:r>
    </w:p>
    <w:p w:rsidR="001A07BB" w:rsidRDefault="001A07BB" w:rsidP="001A07BB">
      <w:pPr>
        <w:numPr>
          <w:ilvl w:val="0"/>
          <w:numId w:val="1"/>
        </w:numPr>
        <w:tabs>
          <w:tab w:val="num" w:pos="0"/>
        </w:tabs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года подать в налоговую декларацию 3-НДФЛ и подтверждающие документы;</w:t>
      </w:r>
    </w:p>
    <w:p w:rsidR="001A07BB" w:rsidRDefault="001A07BB" w:rsidP="001A07BB">
      <w:pPr>
        <w:numPr>
          <w:ilvl w:val="0"/>
          <w:numId w:val="1"/>
        </w:numPr>
        <w:tabs>
          <w:tab w:val="num" w:pos="0"/>
        </w:tabs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необходимо представить подтверждающие документы: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рецептурный бланк;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 (кассовые чеки, платежные поручения и т.д.)</w:t>
      </w:r>
    </w:p>
    <w:p w:rsidR="001A07BB" w:rsidRDefault="001A07BB" w:rsidP="001A07BB">
      <w:pPr>
        <w:spacing w:after="0" w:line="1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7F" w:rsidRDefault="003E0A7F">
      <w:bookmarkStart w:id="0" w:name="_GoBack"/>
      <w:bookmarkEnd w:id="0"/>
    </w:p>
    <w:sectPr w:rsidR="003E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FEE"/>
    <w:multiLevelType w:val="multilevel"/>
    <w:tmpl w:val="B9F2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BB"/>
    <w:rsid w:val="001A07BB"/>
    <w:rsid w:val="003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B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2022-03-28T10:15:00Z</dcterms:created>
  <dcterms:modified xsi:type="dcterms:W3CDTF">2022-03-28T10:15:00Z</dcterms:modified>
</cp:coreProperties>
</file>