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95" w:rsidRDefault="00662195" w:rsidP="006621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950F9" w:rsidRDefault="00B950F9" w:rsidP="00B950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62195" w:rsidRP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C6489A">
        <w:rPr>
          <w:b/>
          <w:color w:val="000000"/>
          <w:sz w:val="28"/>
        </w:rPr>
        <w:t>223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C6489A">
        <w:rPr>
          <w:b/>
          <w:color w:val="000000"/>
          <w:sz w:val="28"/>
        </w:rPr>
        <w:t>31</w:t>
      </w:r>
      <w:r w:rsidR="00B950F9">
        <w:rPr>
          <w:b/>
          <w:color w:val="000000"/>
          <w:sz w:val="28"/>
        </w:rPr>
        <w:t xml:space="preserve"> января</w:t>
      </w:r>
      <w:r>
        <w:rPr>
          <w:b/>
          <w:color w:val="000000"/>
          <w:sz w:val="28"/>
        </w:rPr>
        <w:t xml:space="preserve"> </w:t>
      </w:r>
      <w:r w:rsidR="00C6489A">
        <w:rPr>
          <w:b/>
          <w:color w:val="000000"/>
          <w:sz w:val="28"/>
        </w:rPr>
        <w:t>2020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221440" w:rsidRPr="00B56C48" w:rsidRDefault="00221440" w:rsidP="00221440">
      <w:pPr>
        <w:pStyle w:val="a6"/>
        <w:jc w:val="center"/>
        <w:rPr>
          <w:b/>
          <w:bCs/>
          <w:sz w:val="28"/>
          <w:szCs w:val="28"/>
        </w:rPr>
      </w:pPr>
      <w:proofErr w:type="gramStart"/>
      <w:r w:rsidRPr="00B56C48">
        <w:rPr>
          <w:b/>
          <w:sz w:val="28"/>
          <w:szCs w:val="28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</w:t>
      </w:r>
      <w:proofErr w:type="gramEnd"/>
      <w:r w:rsidRPr="00B56C48">
        <w:rPr>
          <w:b/>
          <w:sz w:val="28"/>
          <w:szCs w:val="28"/>
        </w:rPr>
        <w:t xml:space="preserve">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</w:t>
      </w:r>
      <w:r w:rsidR="00C6489A">
        <w:rPr>
          <w:b/>
          <w:sz w:val="28"/>
          <w:szCs w:val="28"/>
        </w:rPr>
        <w:t>ие жилого помещения на 2020</w:t>
      </w:r>
      <w:r w:rsidR="00B56C48">
        <w:rPr>
          <w:b/>
          <w:sz w:val="28"/>
          <w:szCs w:val="28"/>
        </w:rPr>
        <w:t xml:space="preserve"> год </w:t>
      </w:r>
      <w:r w:rsidRPr="00B56C48">
        <w:rPr>
          <w:b/>
          <w:sz w:val="28"/>
          <w:szCs w:val="28"/>
        </w:rPr>
        <w:t xml:space="preserve"> на территории</w:t>
      </w:r>
      <w:r w:rsidRPr="00B56C48">
        <w:rPr>
          <w:b/>
          <w:bCs/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</w:t>
      </w:r>
    </w:p>
    <w:p w:rsidR="00221440" w:rsidRPr="00CB05EC" w:rsidRDefault="00221440" w:rsidP="00221440">
      <w:pPr>
        <w:pStyle w:val="a6"/>
        <w:spacing w:line="276" w:lineRule="auto"/>
        <w:rPr>
          <w:b/>
          <w:bCs/>
        </w:rPr>
      </w:pPr>
    </w:p>
    <w:p w:rsidR="00662195" w:rsidRPr="00EB2546" w:rsidRDefault="00662195" w:rsidP="00662195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B2546">
        <w:rPr>
          <w:bCs/>
          <w:sz w:val="28"/>
          <w:szCs w:val="28"/>
        </w:rPr>
        <w:t>Руководствуясь Жилищн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Российской Федерации, Федеральн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от 06.10.2003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sz w:val="28"/>
          <w:szCs w:val="28"/>
        </w:rPr>
        <w:t xml:space="preserve">Фрунзенское </w:t>
      </w:r>
      <w:r w:rsidRPr="00EB2546">
        <w:rPr>
          <w:bCs/>
          <w:sz w:val="28"/>
          <w:szCs w:val="28"/>
        </w:rPr>
        <w:t xml:space="preserve">муниципального района Большеглушицкий Самарской области, 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62195" w:rsidRPr="000B0BAC" w:rsidRDefault="00662195" w:rsidP="00662195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0B0BAC">
        <w:rPr>
          <w:b/>
          <w:bCs/>
          <w:sz w:val="28"/>
          <w:szCs w:val="28"/>
        </w:rPr>
        <w:t>РЕШИЛО:</w:t>
      </w:r>
    </w:p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2546">
        <w:rPr>
          <w:sz w:val="28"/>
          <w:szCs w:val="28"/>
        </w:rPr>
        <w:t xml:space="preserve">Установить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62195" w:rsidRPr="00EB2546" w:rsidRDefault="00662195" w:rsidP="00221440">
      <w:pPr>
        <w:spacing w:line="360" w:lineRule="auto"/>
        <w:ind w:firstLine="5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21440" w:rsidRPr="004E36CC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</w:t>
      </w:r>
      <w:r w:rsidR="00221440" w:rsidRPr="004E36CC">
        <w:rPr>
          <w:sz w:val="28"/>
          <w:szCs w:val="28"/>
        </w:rPr>
        <w:lastRenderedPageBreak/>
        <w:t>многоквартирном доме</w:t>
      </w:r>
      <w:proofErr w:type="gramEnd"/>
      <w:r w:rsidR="00221440" w:rsidRPr="004E36CC">
        <w:rPr>
          <w:sz w:val="28"/>
          <w:szCs w:val="28"/>
        </w:rPr>
        <w:t xml:space="preserve">, </w:t>
      </w:r>
      <w:proofErr w:type="gramStart"/>
      <w:r w:rsidR="00221440" w:rsidRPr="004E36CC">
        <w:rPr>
          <w:sz w:val="28"/>
          <w:szCs w:val="28"/>
        </w:rPr>
        <w:t>которые</w:t>
      </w:r>
      <w:proofErr w:type="gramEnd"/>
      <w:r w:rsidR="00221440" w:rsidRPr="004E36CC">
        <w:rPr>
          <w:sz w:val="28"/>
          <w:szCs w:val="28"/>
        </w:rPr>
        <w:t xml:space="preserve"> на их общем собрании не приняли решение об </w:t>
      </w:r>
      <w:proofErr w:type="gramStart"/>
      <w:r w:rsidR="00221440" w:rsidRPr="004E36CC">
        <w:rPr>
          <w:sz w:val="28"/>
          <w:szCs w:val="28"/>
        </w:rPr>
        <w:t>установлении</w:t>
      </w:r>
      <w:proofErr w:type="gramEnd"/>
      <w:r w:rsidR="00221440" w:rsidRPr="004E36CC">
        <w:rPr>
          <w:sz w:val="28"/>
          <w:szCs w:val="28"/>
        </w:rPr>
        <w:t xml:space="preserve"> размера платы за содержание жилого помещения на территории сельского поселения </w:t>
      </w:r>
      <w:r w:rsidR="00221440">
        <w:rPr>
          <w:sz w:val="28"/>
          <w:szCs w:val="28"/>
        </w:rPr>
        <w:t>Фрунзенское</w:t>
      </w:r>
      <w:r w:rsidR="00221440" w:rsidRPr="004E36CC">
        <w:rPr>
          <w:sz w:val="28"/>
          <w:szCs w:val="28"/>
        </w:rPr>
        <w:t xml:space="preserve"> муниципального района Большеглу</w:t>
      </w:r>
      <w:r w:rsidR="00C6489A">
        <w:rPr>
          <w:sz w:val="28"/>
          <w:szCs w:val="28"/>
        </w:rPr>
        <w:t>шицкий Самарской области на 2020</w:t>
      </w:r>
      <w:r w:rsidR="00221440" w:rsidRPr="004E36CC">
        <w:rPr>
          <w:sz w:val="28"/>
          <w:szCs w:val="28"/>
        </w:rPr>
        <w:t xml:space="preserve"> год согласно </w:t>
      </w:r>
      <w:r w:rsidRPr="00EB2546">
        <w:rPr>
          <w:sz w:val="28"/>
          <w:szCs w:val="28"/>
        </w:rPr>
        <w:t>приложению 1 (НДС не облагается).</w:t>
      </w:r>
    </w:p>
    <w:p w:rsidR="00662195" w:rsidRDefault="00662195" w:rsidP="00662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2546">
        <w:rPr>
          <w:sz w:val="28"/>
          <w:szCs w:val="28"/>
        </w:rPr>
        <w:t xml:space="preserve">2) </w:t>
      </w:r>
      <w:r w:rsidR="00407C19" w:rsidRPr="004E36CC">
        <w:rPr>
          <w:sz w:val="28"/>
          <w:szCs w:val="28"/>
        </w:rPr>
        <w:t>размер платы за</w:t>
      </w:r>
      <w:r w:rsidR="00407C19" w:rsidRPr="004E36CC">
        <w:rPr>
          <w:bCs/>
          <w:sz w:val="28"/>
          <w:szCs w:val="28"/>
        </w:rPr>
        <w:t xml:space="preserve"> пользование жилым помещением (платы за наем) </w:t>
      </w:r>
      <w:r w:rsidR="00407C19" w:rsidRPr="004E36CC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</w:t>
      </w:r>
      <w:proofErr w:type="gramEnd"/>
      <w:r w:rsidR="00407C19" w:rsidRPr="004E36CC">
        <w:rPr>
          <w:sz w:val="28"/>
          <w:szCs w:val="28"/>
        </w:rPr>
        <w:t xml:space="preserve"> в многоквартирном доме, которые на их общем собрании не приняли решение об установлении размера платы за содер</w:t>
      </w:r>
      <w:r w:rsidR="00B56C48">
        <w:rPr>
          <w:sz w:val="28"/>
          <w:szCs w:val="28"/>
        </w:rPr>
        <w:t>жание жилого помещения</w:t>
      </w:r>
      <w:r w:rsidR="00407C19" w:rsidRPr="004E36CC">
        <w:rPr>
          <w:sz w:val="28"/>
          <w:szCs w:val="28"/>
        </w:rPr>
        <w:t xml:space="preserve"> на территории сельского поселения </w:t>
      </w:r>
      <w:r w:rsidR="00407C19">
        <w:rPr>
          <w:sz w:val="28"/>
          <w:szCs w:val="28"/>
        </w:rPr>
        <w:t>Фрунзенское</w:t>
      </w:r>
      <w:r w:rsidR="00407C19" w:rsidRPr="004E36CC">
        <w:rPr>
          <w:sz w:val="28"/>
          <w:szCs w:val="28"/>
        </w:rPr>
        <w:t xml:space="preserve"> муниципального района Большеглушицкий Самарской области</w:t>
      </w:r>
      <w:r w:rsidR="00C6489A">
        <w:rPr>
          <w:bCs/>
          <w:sz w:val="28"/>
          <w:szCs w:val="28"/>
        </w:rPr>
        <w:t xml:space="preserve"> на 2020</w:t>
      </w:r>
      <w:r w:rsidR="00407C19" w:rsidRPr="004E36CC">
        <w:rPr>
          <w:bCs/>
          <w:sz w:val="28"/>
          <w:szCs w:val="28"/>
        </w:rPr>
        <w:t xml:space="preserve"> год </w:t>
      </w:r>
      <w:r w:rsidRPr="00EB2546">
        <w:rPr>
          <w:bCs/>
          <w:sz w:val="28"/>
          <w:szCs w:val="28"/>
        </w:rPr>
        <w:t>согласно приложению 2.</w:t>
      </w:r>
      <w:r w:rsidRPr="00EB2546">
        <w:rPr>
          <w:sz w:val="28"/>
          <w:szCs w:val="28"/>
        </w:rPr>
        <w:t xml:space="preserve"> </w:t>
      </w:r>
    </w:p>
    <w:p w:rsidR="00662195" w:rsidRDefault="00662195" w:rsidP="00B56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54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</w:t>
      </w:r>
      <w:r w:rsidRPr="00EB2546">
        <w:rPr>
          <w:sz w:val="28"/>
          <w:szCs w:val="28"/>
        </w:rPr>
        <w:t xml:space="preserve"> его официального опубликования</w:t>
      </w:r>
      <w:r w:rsidR="00B56C48">
        <w:rPr>
          <w:sz w:val="28"/>
          <w:szCs w:val="28"/>
        </w:rPr>
        <w:t xml:space="preserve"> и распространяется на правоотно</w:t>
      </w:r>
      <w:r w:rsidR="00F16B1D">
        <w:rPr>
          <w:sz w:val="28"/>
          <w:szCs w:val="28"/>
        </w:rPr>
        <w:t>шения, возникшие с 1 января 2020</w:t>
      </w:r>
      <w:r w:rsidR="00B56C48">
        <w:rPr>
          <w:sz w:val="28"/>
          <w:szCs w:val="28"/>
        </w:rPr>
        <w:t xml:space="preserve"> года.</w:t>
      </w:r>
    </w:p>
    <w:p w:rsidR="00B56C48" w:rsidRPr="00E81DDA" w:rsidRDefault="00B56C48" w:rsidP="00B56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62195" w:rsidRPr="00EB2546">
        <w:rPr>
          <w:bCs/>
          <w:sz w:val="28"/>
          <w:szCs w:val="28"/>
        </w:rPr>
        <w:t>.</w:t>
      </w:r>
      <w:r w:rsidR="00662195">
        <w:rPr>
          <w:bCs/>
          <w:sz w:val="28"/>
          <w:szCs w:val="28"/>
        </w:rPr>
        <w:t xml:space="preserve"> </w:t>
      </w:r>
      <w:r w:rsidR="00662195" w:rsidRPr="00EB2546">
        <w:rPr>
          <w:bCs/>
          <w:sz w:val="28"/>
          <w:szCs w:val="28"/>
        </w:rPr>
        <w:t xml:space="preserve">Опубликовать </w:t>
      </w:r>
      <w:r w:rsidR="00662195" w:rsidRPr="00EB2546">
        <w:rPr>
          <w:sz w:val="28"/>
          <w:szCs w:val="28"/>
        </w:rPr>
        <w:t>настоящее Решение в газете «</w:t>
      </w:r>
      <w:r w:rsidR="00662195">
        <w:rPr>
          <w:sz w:val="28"/>
          <w:szCs w:val="28"/>
        </w:rPr>
        <w:t>Фрунзенские Вести</w:t>
      </w:r>
      <w:r>
        <w:rPr>
          <w:sz w:val="28"/>
          <w:szCs w:val="28"/>
        </w:rPr>
        <w:t>»</w:t>
      </w:r>
      <w:r w:rsidRPr="00B56C48"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>и  разместить  на официальном сайте администрации сельского поселения Фрунзенское</w:t>
      </w:r>
      <w:r>
        <w:rPr>
          <w:sz w:val="28"/>
          <w:szCs w:val="28"/>
        </w:rPr>
        <w:t xml:space="preserve"> </w:t>
      </w:r>
      <w:r w:rsidRPr="00E81DDA">
        <w:rPr>
          <w:sz w:val="28"/>
          <w:szCs w:val="28"/>
        </w:rPr>
        <w:t xml:space="preserve"> муниципального района Большеглушицкий Са</w:t>
      </w:r>
      <w:r>
        <w:rPr>
          <w:sz w:val="28"/>
          <w:szCs w:val="28"/>
        </w:rPr>
        <w:t xml:space="preserve">марской области в сети Интернет </w:t>
      </w:r>
      <w:r w:rsidRPr="00424FC8">
        <w:rPr>
          <w:rFonts w:eastAsia="Calibri"/>
          <w:sz w:val="28"/>
          <w:szCs w:val="28"/>
          <w:lang w:eastAsia="en-US"/>
        </w:rPr>
        <w:t xml:space="preserve">по адресу: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B950F9" w:rsidRDefault="00B950F9" w:rsidP="00662195">
      <w:pPr>
        <w:jc w:val="both"/>
        <w:rPr>
          <w:sz w:val="28"/>
          <w:szCs w:val="28"/>
        </w:rPr>
      </w:pPr>
    </w:p>
    <w:p w:rsidR="00664824" w:rsidRPr="00EB2546" w:rsidRDefault="00664824" w:rsidP="00662195">
      <w:pPr>
        <w:jc w:val="both"/>
        <w:rPr>
          <w:sz w:val="28"/>
          <w:szCs w:val="28"/>
        </w:rPr>
      </w:pP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lastRenderedPageBreak/>
        <w:t>Приложение   1</w:t>
      </w: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к Решению Собрания представителей </w:t>
      </w:r>
    </w:p>
    <w:p w:rsidR="00662195" w:rsidRPr="009D6C24" w:rsidRDefault="00662195" w:rsidP="00662195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сельского поселения Фрунзенское</w:t>
      </w:r>
    </w:p>
    <w:p w:rsidR="00662195" w:rsidRPr="009D6C24" w:rsidRDefault="00662195" w:rsidP="00B56C48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муниципального района Большеглушицкий Самарской области</w:t>
      </w:r>
    </w:p>
    <w:p w:rsidR="00B56C48" w:rsidRDefault="00662195" w:rsidP="00B56C48">
      <w:pPr>
        <w:pStyle w:val="a6"/>
        <w:spacing w:after="0"/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«</w:t>
      </w:r>
      <w:r w:rsidR="00B56C48" w:rsidRPr="00B56C48">
        <w:rPr>
          <w:b/>
          <w:sz w:val="20"/>
          <w:szCs w:val="20"/>
        </w:rPr>
        <w:t xml:space="preserve">Об установлении размера платы за пользование жилым помещением (платы за наем), 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платы за содержание жилого помещения для нанимателей жилых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по договорам социального найма и договорам найма жилых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государственного или муниципального жилищного фонда и размера платы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за содержание жилого помещения для собственников жилых помещений, которые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не приняли решение о выборе способа управления многоквартирным домом, 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а также размера платы за содержание жилого помещения для собственников помещений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в многоквартирном доме, </w:t>
      </w:r>
      <w:proofErr w:type="gramStart"/>
      <w:r w:rsidRPr="00B56C48">
        <w:rPr>
          <w:b/>
          <w:sz w:val="20"/>
          <w:szCs w:val="20"/>
        </w:rPr>
        <w:t>которые</w:t>
      </w:r>
      <w:proofErr w:type="gramEnd"/>
      <w:r w:rsidRPr="00B56C48">
        <w:rPr>
          <w:b/>
          <w:sz w:val="20"/>
          <w:szCs w:val="20"/>
        </w:rPr>
        <w:t xml:space="preserve"> на их общем собрании не приняли</w:t>
      </w:r>
    </w:p>
    <w:p w:rsid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решение об установлении размера платы за содержан</w:t>
      </w:r>
      <w:r w:rsidR="00F16B1D">
        <w:rPr>
          <w:b/>
          <w:sz w:val="20"/>
          <w:szCs w:val="20"/>
        </w:rPr>
        <w:t>ие жилого помещения на 2020</w:t>
      </w:r>
      <w:r>
        <w:rPr>
          <w:b/>
          <w:sz w:val="20"/>
          <w:szCs w:val="20"/>
        </w:rPr>
        <w:t xml:space="preserve"> год</w:t>
      </w:r>
    </w:p>
    <w:p w:rsidR="00B56C48" w:rsidRDefault="00B56C48" w:rsidP="00B56C48">
      <w:pPr>
        <w:pStyle w:val="a6"/>
        <w:spacing w:after="0"/>
        <w:jc w:val="right"/>
        <w:rPr>
          <w:b/>
          <w:bCs/>
          <w:sz w:val="20"/>
          <w:szCs w:val="20"/>
        </w:rPr>
      </w:pPr>
      <w:r w:rsidRPr="00B56C48">
        <w:rPr>
          <w:b/>
          <w:sz w:val="20"/>
          <w:szCs w:val="20"/>
        </w:rPr>
        <w:t xml:space="preserve"> на территории</w:t>
      </w:r>
      <w:r w:rsidRPr="00B56C48">
        <w:rPr>
          <w:b/>
          <w:bCs/>
          <w:sz w:val="20"/>
          <w:szCs w:val="20"/>
        </w:rPr>
        <w:t xml:space="preserve"> сельского поселения Фрунзенское  </w:t>
      </w:r>
    </w:p>
    <w:p w:rsidR="00B56C48" w:rsidRPr="00B56C48" w:rsidRDefault="00B56C48" w:rsidP="00B56C48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bCs/>
          <w:sz w:val="20"/>
          <w:szCs w:val="20"/>
        </w:rPr>
        <w:t>муниципального района Большеглушицкий Самарской области</w:t>
      </w:r>
    </w:p>
    <w:p w:rsidR="00662195" w:rsidRPr="00B950F9" w:rsidRDefault="00662195" w:rsidP="00B56C48">
      <w:pPr>
        <w:jc w:val="right"/>
        <w:rPr>
          <w:sz w:val="20"/>
          <w:szCs w:val="20"/>
          <w:u w:val="single"/>
        </w:rPr>
      </w:pPr>
      <w:r w:rsidRPr="009D6C24">
        <w:rPr>
          <w:b/>
          <w:sz w:val="20"/>
          <w:szCs w:val="20"/>
        </w:rPr>
        <w:t xml:space="preserve">от </w:t>
      </w:r>
      <w:r w:rsidR="00C6489A">
        <w:rPr>
          <w:b/>
          <w:sz w:val="20"/>
          <w:szCs w:val="20"/>
          <w:u w:val="single"/>
        </w:rPr>
        <w:t>31</w:t>
      </w:r>
      <w:r w:rsidR="000F2254">
        <w:rPr>
          <w:b/>
          <w:sz w:val="20"/>
          <w:szCs w:val="20"/>
          <w:u w:val="single"/>
        </w:rPr>
        <w:t xml:space="preserve"> </w:t>
      </w:r>
      <w:r w:rsidR="00B950F9" w:rsidRPr="00B950F9">
        <w:rPr>
          <w:b/>
          <w:sz w:val="20"/>
          <w:szCs w:val="20"/>
          <w:u w:val="single"/>
        </w:rPr>
        <w:t>января</w:t>
      </w:r>
      <w:r w:rsidRPr="009D6C24">
        <w:rPr>
          <w:b/>
          <w:sz w:val="20"/>
          <w:szCs w:val="20"/>
        </w:rPr>
        <w:t xml:space="preserve"> </w:t>
      </w:r>
      <w:r w:rsidR="00C6489A">
        <w:rPr>
          <w:b/>
          <w:sz w:val="20"/>
          <w:szCs w:val="20"/>
        </w:rPr>
        <w:t>2020</w:t>
      </w:r>
      <w:r w:rsidRPr="009D6C24">
        <w:rPr>
          <w:b/>
          <w:sz w:val="20"/>
          <w:szCs w:val="20"/>
        </w:rPr>
        <w:t xml:space="preserve"> г.  № </w:t>
      </w:r>
      <w:r w:rsidR="00C6489A">
        <w:rPr>
          <w:b/>
          <w:sz w:val="20"/>
          <w:szCs w:val="20"/>
          <w:u w:val="single"/>
        </w:rPr>
        <w:t>223</w:t>
      </w:r>
    </w:p>
    <w:p w:rsidR="00662195" w:rsidRPr="009D6C24" w:rsidRDefault="00662195" w:rsidP="00662195">
      <w:pPr>
        <w:ind w:firstLine="709"/>
        <w:jc w:val="both"/>
        <w:rPr>
          <w:sz w:val="20"/>
          <w:szCs w:val="20"/>
        </w:rPr>
      </w:pPr>
    </w:p>
    <w:p w:rsidR="00664824" w:rsidRDefault="00664824" w:rsidP="00734E7C">
      <w:pPr>
        <w:keepNext/>
        <w:jc w:val="center"/>
        <w:outlineLvl w:val="0"/>
        <w:rPr>
          <w:b/>
          <w:caps/>
        </w:rPr>
      </w:pPr>
    </w:p>
    <w:p w:rsidR="00664824" w:rsidRPr="003F5532" w:rsidRDefault="00664824" w:rsidP="00734E7C">
      <w:pPr>
        <w:keepNext/>
        <w:jc w:val="center"/>
        <w:outlineLvl w:val="0"/>
        <w:rPr>
          <w:b/>
          <w:caps/>
        </w:rPr>
      </w:pPr>
      <w:r w:rsidRPr="003F5532">
        <w:rPr>
          <w:b/>
          <w:caps/>
        </w:rPr>
        <w:t>Размер платы</w:t>
      </w:r>
    </w:p>
    <w:p w:rsidR="00664824" w:rsidRDefault="00664824" w:rsidP="00664824">
      <w:pPr>
        <w:tabs>
          <w:tab w:val="left" w:pos="1080"/>
        </w:tabs>
        <w:jc w:val="center"/>
        <w:rPr>
          <w:b/>
          <w:sz w:val="28"/>
        </w:rPr>
      </w:pPr>
      <w:r w:rsidRPr="003F5532">
        <w:rPr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</w:t>
      </w:r>
      <w:proofErr w:type="gramStart"/>
      <w:r w:rsidRPr="003F5532">
        <w:rPr>
          <w:b/>
          <w:sz w:val="28"/>
          <w:szCs w:val="28"/>
        </w:rPr>
        <w:t>на</w:t>
      </w:r>
      <w:proofErr w:type="gramEnd"/>
      <w:r w:rsidRPr="003F5532">
        <w:rPr>
          <w:b/>
          <w:sz w:val="28"/>
          <w:szCs w:val="28"/>
        </w:rPr>
        <w:t xml:space="preserve"> </w:t>
      </w:r>
      <w:proofErr w:type="gramStart"/>
      <w:r w:rsidRPr="003F5532">
        <w:rPr>
          <w:b/>
          <w:sz w:val="28"/>
          <w:szCs w:val="28"/>
        </w:rPr>
        <w:t>их</w:t>
      </w:r>
      <w:proofErr w:type="gramEnd"/>
      <w:r w:rsidRPr="003F5532">
        <w:rPr>
          <w:b/>
          <w:sz w:val="28"/>
          <w:szCs w:val="28"/>
        </w:rPr>
        <w:t xml:space="preserve"> </w:t>
      </w:r>
      <w:proofErr w:type="gramStart"/>
      <w:r w:rsidRPr="003F5532">
        <w:rPr>
          <w:b/>
          <w:sz w:val="28"/>
          <w:szCs w:val="28"/>
        </w:rPr>
        <w:t>общем</w:t>
      </w:r>
      <w:proofErr w:type="gramEnd"/>
      <w:r w:rsidRPr="003F5532">
        <w:rPr>
          <w:b/>
          <w:sz w:val="28"/>
          <w:szCs w:val="28"/>
        </w:rPr>
        <w:t xml:space="preserve">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>Фрунзенское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024C0D">
        <w:rPr>
          <w:b/>
          <w:sz w:val="28"/>
        </w:rPr>
        <w:t>на 2020</w:t>
      </w:r>
      <w:r w:rsidRPr="003F5532">
        <w:rPr>
          <w:b/>
          <w:sz w:val="28"/>
        </w:rPr>
        <w:t xml:space="preserve"> год</w:t>
      </w:r>
    </w:p>
    <w:p w:rsidR="00664824" w:rsidRPr="003F5532" w:rsidRDefault="00664824" w:rsidP="00664824">
      <w:pPr>
        <w:tabs>
          <w:tab w:val="left" w:pos="1080"/>
        </w:tabs>
        <w:jc w:val="center"/>
        <w:rPr>
          <w:b/>
          <w:sz w:val="28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3260"/>
        <w:gridCol w:w="2267"/>
      </w:tblGrid>
      <w:tr w:rsidR="00662195" w:rsidRPr="00664824" w:rsidTr="00734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 xml:space="preserve">№ </w:t>
            </w:r>
            <w:proofErr w:type="gramStart"/>
            <w:r w:rsidRPr="00664824">
              <w:t>п</w:t>
            </w:r>
            <w:proofErr w:type="gramEnd"/>
            <w:r w:rsidRPr="00664824"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Ед.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664824" w:rsidRDefault="00662195" w:rsidP="00734E7C">
            <w:pPr>
              <w:jc w:val="center"/>
            </w:pPr>
            <w:r w:rsidRPr="00664824">
              <w:t>Размер платы  руб. (НДС не облагается)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  <w:rPr>
                <w:bCs/>
              </w:rPr>
            </w:pPr>
            <w:r w:rsidRPr="00664824">
              <w:rPr>
                <w:bCs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  <w:rPr>
                <w:bCs/>
              </w:rPr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 xml:space="preserve">в </w:t>
            </w:r>
            <w:proofErr w:type="spellStart"/>
            <w:r w:rsidRPr="00664824">
              <w:t>т.ч</w:t>
            </w:r>
            <w:proofErr w:type="spellEnd"/>
            <w:r w:rsidRPr="00664824">
              <w:t>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7,50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не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 xml:space="preserve">в </w:t>
            </w:r>
            <w:proofErr w:type="spellStart"/>
            <w:r w:rsidRPr="00664824">
              <w:t>т.ч</w:t>
            </w:r>
            <w:proofErr w:type="spellEnd"/>
            <w:r w:rsidRPr="00664824">
              <w:t>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5,73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  <w:r w:rsidRPr="00664824">
              <w:t>1,30</w:t>
            </w:r>
          </w:p>
        </w:tc>
      </w:tr>
      <w:tr w:rsidR="00662195" w:rsidRPr="00664824" w:rsidTr="00734E7C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67,00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201,00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335,00</w:t>
            </w:r>
          </w:p>
          <w:p w:rsidR="00662195" w:rsidRPr="00664824" w:rsidRDefault="00662195" w:rsidP="00734E7C">
            <w:pPr>
              <w:jc w:val="center"/>
            </w:pPr>
          </w:p>
        </w:tc>
      </w:tr>
    </w:tbl>
    <w:p w:rsidR="00664824" w:rsidRDefault="00664824" w:rsidP="00662195">
      <w:pPr>
        <w:rPr>
          <w:sz w:val="28"/>
          <w:szCs w:val="28"/>
        </w:rPr>
      </w:pPr>
    </w:p>
    <w:p w:rsidR="00664824" w:rsidRDefault="00664824" w:rsidP="00662195">
      <w:pPr>
        <w:rPr>
          <w:sz w:val="28"/>
          <w:szCs w:val="28"/>
        </w:rPr>
      </w:pPr>
    </w:p>
    <w:p w:rsidR="00B950F9" w:rsidRDefault="00B950F9" w:rsidP="00662195">
      <w:pPr>
        <w:rPr>
          <w:sz w:val="28"/>
          <w:szCs w:val="28"/>
        </w:rPr>
      </w:pP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Приложение   </w:t>
      </w:r>
      <w:r>
        <w:rPr>
          <w:b/>
          <w:sz w:val="20"/>
          <w:szCs w:val="20"/>
        </w:rPr>
        <w:t>2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 xml:space="preserve">к Решению Собрания представителей 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сельского поселения Фрунзенское</w:t>
      </w:r>
    </w:p>
    <w:p w:rsidR="00664824" w:rsidRPr="009D6C24" w:rsidRDefault="00664824" w:rsidP="00664824">
      <w:pPr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муниципального района Большеглушицкий Самарской области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9D6C24">
        <w:rPr>
          <w:b/>
          <w:sz w:val="20"/>
          <w:szCs w:val="20"/>
        </w:rPr>
        <w:t>«</w:t>
      </w:r>
      <w:r w:rsidRPr="00B56C48">
        <w:rPr>
          <w:b/>
          <w:sz w:val="20"/>
          <w:szCs w:val="20"/>
        </w:rPr>
        <w:t xml:space="preserve">Об установлении размера платы за пользование жилым помещением (платы за наем), 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платы за содержание жилого помещения для нанимателей жилых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по договорам социального найма и договорам найма жилых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государственного или муниципального жилищного фонда и размера платы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за содержание жилого помещения для собственников жилых помещений, которые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не приняли решение о выборе способа управления многоквартирным домом, 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>а также размера платы за содержание жилого помещения для собственников помещений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в многоквартирном доме, </w:t>
      </w:r>
      <w:proofErr w:type="gramStart"/>
      <w:r w:rsidRPr="00B56C48">
        <w:rPr>
          <w:b/>
          <w:sz w:val="20"/>
          <w:szCs w:val="20"/>
        </w:rPr>
        <w:t>которые</w:t>
      </w:r>
      <w:proofErr w:type="gramEnd"/>
      <w:r w:rsidRPr="00B56C48">
        <w:rPr>
          <w:b/>
          <w:sz w:val="20"/>
          <w:szCs w:val="20"/>
        </w:rPr>
        <w:t xml:space="preserve"> на их общем собрании не приняли</w:t>
      </w:r>
    </w:p>
    <w:p w:rsidR="00664824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sz w:val="20"/>
          <w:szCs w:val="20"/>
        </w:rPr>
        <w:t xml:space="preserve"> решение об установлении размера платы за содержан</w:t>
      </w:r>
      <w:r w:rsidR="00F16B1D">
        <w:rPr>
          <w:b/>
          <w:sz w:val="20"/>
          <w:szCs w:val="20"/>
        </w:rPr>
        <w:t>ие жилого помещения на 2020</w:t>
      </w:r>
      <w:r>
        <w:rPr>
          <w:b/>
          <w:sz w:val="20"/>
          <w:szCs w:val="20"/>
        </w:rPr>
        <w:t xml:space="preserve"> год</w:t>
      </w:r>
    </w:p>
    <w:p w:rsidR="00664824" w:rsidRDefault="00664824" w:rsidP="00664824">
      <w:pPr>
        <w:pStyle w:val="a6"/>
        <w:spacing w:after="0"/>
        <w:jc w:val="right"/>
        <w:rPr>
          <w:b/>
          <w:bCs/>
          <w:sz w:val="20"/>
          <w:szCs w:val="20"/>
        </w:rPr>
      </w:pPr>
      <w:r w:rsidRPr="00B56C48">
        <w:rPr>
          <w:b/>
          <w:sz w:val="20"/>
          <w:szCs w:val="20"/>
        </w:rPr>
        <w:t xml:space="preserve"> на территории</w:t>
      </w:r>
      <w:r w:rsidRPr="00B56C48">
        <w:rPr>
          <w:b/>
          <w:bCs/>
          <w:sz w:val="20"/>
          <w:szCs w:val="20"/>
        </w:rPr>
        <w:t xml:space="preserve"> сельского поселения Фрунзенское  </w:t>
      </w:r>
    </w:p>
    <w:p w:rsidR="00664824" w:rsidRPr="00B56C48" w:rsidRDefault="00664824" w:rsidP="00664824">
      <w:pPr>
        <w:pStyle w:val="a6"/>
        <w:spacing w:after="0"/>
        <w:jc w:val="right"/>
        <w:rPr>
          <w:b/>
          <w:sz w:val="20"/>
          <w:szCs w:val="20"/>
        </w:rPr>
      </w:pPr>
      <w:r w:rsidRPr="00B56C48">
        <w:rPr>
          <w:b/>
          <w:bCs/>
          <w:sz w:val="20"/>
          <w:szCs w:val="20"/>
        </w:rPr>
        <w:t>муниципального района Большеглушицкий Самарской области</w:t>
      </w:r>
    </w:p>
    <w:p w:rsidR="00664824" w:rsidRPr="00B56C48" w:rsidRDefault="00664824" w:rsidP="00664824">
      <w:pPr>
        <w:jc w:val="right"/>
        <w:rPr>
          <w:sz w:val="20"/>
          <w:szCs w:val="20"/>
        </w:rPr>
      </w:pPr>
      <w:r w:rsidRPr="009D6C24">
        <w:rPr>
          <w:b/>
          <w:sz w:val="20"/>
          <w:szCs w:val="20"/>
        </w:rPr>
        <w:t xml:space="preserve">от </w:t>
      </w:r>
      <w:r w:rsidR="00C6489A">
        <w:rPr>
          <w:b/>
          <w:sz w:val="20"/>
          <w:szCs w:val="20"/>
          <w:u w:val="single"/>
        </w:rPr>
        <w:t>31</w:t>
      </w:r>
      <w:r w:rsidR="00B950F9" w:rsidRPr="00B950F9">
        <w:rPr>
          <w:b/>
          <w:sz w:val="20"/>
          <w:szCs w:val="20"/>
          <w:u w:val="single"/>
        </w:rPr>
        <w:t xml:space="preserve"> января</w:t>
      </w:r>
      <w:r>
        <w:rPr>
          <w:b/>
          <w:sz w:val="20"/>
          <w:szCs w:val="20"/>
        </w:rPr>
        <w:t xml:space="preserve"> </w:t>
      </w:r>
      <w:r w:rsidRPr="009D6C24">
        <w:rPr>
          <w:b/>
          <w:sz w:val="20"/>
          <w:szCs w:val="20"/>
        </w:rPr>
        <w:t xml:space="preserve"> </w:t>
      </w:r>
      <w:r w:rsidR="00C6489A">
        <w:rPr>
          <w:b/>
          <w:sz w:val="20"/>
          <w:szCs w:val="20"/>
        </w:rPr>
        <w:t>2020</w:t>
      </w:r>
      <w:r w:rsidRPr="009D6C24">
        <w:rPr>
          <w:b/>
          <w:sz w:val="20"/>
          <w:szCs w:val="20"/>
        </w:rPr>
        <w:t xml:space="preserve"> г.  № </w:t>
      </w:r>
      <w:r w:rsidR="00C6489A">
        <w:rPr>
          <w:b/>
          <w:sz w:val="20"/>
          <w:szCs w:val="20"/>
          <w:u w:val="single"/>
        </w:rPr>
        <w:t>223</w:t>
      </w:r>
    </w:p>
    <w:p w:rsidR="00662195" w:rsidRPr="009D6C24" w:rsidRDefault="00662195" w:rsidP="00662195">
      <w:pPr>
        <w:jc w:val="right"/>
        <w:rPr>
          <w:sz w:val="20"/>
          <w:szCs w:val="20"/>
        </w:rPr>
      </w:pPr>
    </w:p>
    <w:p w:rsidR="00662195" w:rsidRPr="00EB2546" w:rsidRDefault="00662195" w:rsidP="00662195">
      <w:pPr>
        <w:ind w:firstLine="709"/>
        <w:jc w:val="both"/>
        <w:rPr>
          <w:sz w:val="28"/>
          <w:szCs w:val="28"/>
        </w:rPr>
      </w:pPr>
    </w:p>
    <w:p w:rsidR="00664824" w:rsidRPr="00CB05EC" w:rsidRDefault="00664824" w:rsidP="00664824">
      <w:pPr>
        <w:keepNext/>
        <w:jc w:val="center"/>
        <w:outlineLvl w:val="0"/>
        <w:rPr>
          <w:b/>
          <w:caps/>
        </w:rPr>
      </w:pPr>
      <w:r w:rsidRPr="00CB05EC">
        <w:rPr>
          <w:b/>
          <w:caps/>
        </w:rPr>
        <w:t>Размер платы</w:t>
      </w:r>
      <w:r w:rsidRPr="00CB05EC">
        <w:rPr>
          <w:rStyle w:val="a5"/>
          <w:b/>
          <w:caps/>
        </w:rPr>
        <w:endnoteReference w:id="1"/>
      </w:r>
    </w:p>
    <w:p w:rsidR="00664824" w:rsidRDefault="00664824" w:rsidP="00664824">
      <w:pPr>
        <w:jc w:val="center"/>
        <w:rPr>
          <w:b/>
          <w:bCs/>
          <w:sz w:val="28"/>
          <w:szCs w:val="28"/>
        </w:rPr>
      </w:pPr>
      <w:proofErr w:type="gramStart"/>
      <w:r w:rsidRPr="003F5532">
        <w:rPr>
          <w:b/>
          <w:sz w:val="28"/>
          <w:szCs w:val="28"/>
        </w:rPr>
        <w:t>за</w:t>
      </w:r>
      <w:r w:rsidRPr="003F5532">
        <w:rPr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</w:t>
      </w:r>
      <w:proofErr w:type="gramEnd"/>
      <w:r w:rsidRPr="003F5532">
        <w:rPr>
          <w:b/>
          <w:sz w:val="28"/>
          <w:szCs w:val="28"/>
        </w:rPr>
        <w:t xml:space="preserve">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C6489A">
        <w:rPr>
          <w:b/>
          <w:bCs/>
          <w:sz w:val="28"/>
          <w:szCs w:val="28"/>
        </w:rPr>
        <w:t xml:space="preserve"> на 2020</w:t>
      </w:r>
      <w:r w:rsidRPr="003F5532">
        <w:rPr>
          <w:b/>
          <w:bCs/>
          <w:sz w:val="28"/>
          <w:szCs w:val="28"/>
        </w:rPr>
        <w:t xml:space="preserve"> год</w:t>
      </w:r>
    </w:p>
    <w:p w:rsidR="00664824" w:rsidRPr="006A4276" w:rsidRDefault="00664824" w:rsidP="00664824">
      <w:pPr>
        <w:jc w:val="center"/>
        <w:rPr>
          <w:b/>
          <w:bCs/>
          <w:sz w:val="28"/>
          <w:szCs w:val="28"/>
        </w:rPr>
      </w:pPr>
    </w:p>
    <w:p w:rsidR="00662195" w:rsidRDefault="00662195" w:rsidP="00662195">
      <w:pPr>
        <w:tabs>
          <w:tab w:val="left" w:pos="1080"/>
        </w:tabs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701"/>
        <w:gridCol w:w="1559"/>
        <w:gridCol w:w="1560"/>
        <w:gridCol w:w="1417"/>
        <w:gridCol w:w="1559"/>
      </w:tblGrid>
      <w:tr w:rsidR="00662195" w:rsidRPr="00605630" w:rsidTr="00734E7C">
        <w:trPr>
          <w:trHeight w:val="668"/>
        </w:trPr>
        <w:tc>
          <w:tcPr>
            <w:tcW w:w="425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832C8">
              <w:rPr>
                <w:b/>
                <w:sz w:val="22"/>
                <w:szCs w:val="22"/>
              </w:rPr>
              <w:t>п</w:t>
            </w:r>
            <w:proofErr w:type="gramEnd"/>
            <w:r w:rsidRPr="004832C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Группа капитальности зданий</w:t>
            </w:r>
          </w:p>
        </w:tc>
        <w:tc>
          <w:tcPr>
            <w:tcW w:w="1134" w:type="dxa"/>
            <w:vMerge w:val="restart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Год постройки</w:t>
            </w:r>
          </w:p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Уровень благоустройства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 м. жилого помещения (руб./мес.)</w:t>
            </w:r>
          </w:p>
        </w:tc>
        <w:tc>
          <w:tcPr>
            <w:tcW w:w="2976" w:type="dxa"/>
            <w:gridSpan w:val="2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2C8">
              <w:rPr>
                <w:b/>
                <w:sz w:val="20"/>
                <w:szCs w:val="20"/>
              </w:rPr>
              <w:t xml:space="preserve">м. </w:t>
            </w:r>
            <w:r>
              <w:rPr>
                <w:b/>
                <w:sz w:val="20"/>
                <w:szCs w:val="20"/>
              </w:rPr>
              <w:t xml:space="preserve">жилого помещения </w:t>
            </w:r>
            <w:r w:rsidRPr="004832C8">
              <w:rPr>
                <w:b/>
                <w:sz w:val="20"/>
                <w:szCs w:val="20"/>
              </w:rPr>
              <w:t>(руб./мес</w:t>
            </w:r>
            <w:r>
              <w:rPr>
                <w:b/>
                <w:sz w:val="20"/>
                <w:szCs w:val="20"/>
              </w:rPr>
              <w:t>.</w:t>
            </w:r>
            <w:r w:rsidRPr="004832C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для</w:t>
            </w:r>
            <w:r w:rsidRPr="004832C8">
              <w:rPr>
                <w:b/>
                <w:sz w:val="20"/>
                <w:szCs w:val="20"/>
              </w:rPr>
              <w:t xml:space="preserve"> отд</w:t>
            </w:r>
            <w:r>
              <w:rPr>
                <w:b/>
                <w:sz w:val="20"/>
                <w:szCs w:val="20"/>
              </w:rPr>
              <w:t>ельных</w:t>
            </w:r>
            <w:r w:rsidRPr="004832C8">
              <w:rPr>
                <w:b/>
                <w:sz w:val="20"/>
                <w:szCs w:val="20"/>
              </w:rPr>
              <w:t xml:space="preserve"> категори</w:t>
            </w:r>
            <w:r>
              <w:rPr>
                <w:b/>
                <w:sz w:val="20"/>
                <w:szCs w:val="20"/>
              </w:rPr>
              <w:t>й</w:t>
            </w:r>
            <w:r w:rsidRPr="004832C8">
              <w:rPr>
                <w:b/>
                <w:sz w:val="20"/>
                <w:szCs w:val="20"/>
              </w:rPr>
              <w:t xml:space="preserve"> граждан</w:t>
            </w:r>
            <w:r>
              <w:rPr>
                <w:rStyle w:val="a5"/>
                <w:b/>
                <w:sz w:val="20"/>
                <w:szCs w:val="20"/>
              </w:rPr>
              <w:endnoteReference w:id="2"/>
            </w:r>
          </w:p>
        </w:tc>
      </w:tr>
      <w:tr w:rsidR="00662195" w:rsidRPr="00605630" w:rsidTr="00734E7C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60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</w:t>
            </w:r>
            <w:proofErr w:type="spellStart"/>
            <w:r w:rsidRPr="0075588F">
              <w:rPr>
                <w:b/>
                <w:sz w:val="18"/>
                <w:szCs w:val="18"/>
              </w:rPr>
              <w:t>М.Каралык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п. Озерск, </w:t>
            </w:r>
            <w:proofErr w:type="spellStart"/>
            <w:r w:rsidRPr="0075588F">
              <w:rPr>
                <w:b/>
                <w:sz w:val="18"/>
                <w:szCs w:val="18"/>
              </w:rPr>
              <w:t>п</w:t>
            </w:r>
            <w:proofErr w:type="gramStart"/>
            <w:r w:rsidRPr="0075588F">
              <w:rPr>
                <w:b/>
                <w:sz w:val="18"/>
                <w:szCs w:val="18"/>
              </w:rPr>
              <w:t>.В</w:t>
            </w:r>
            <w:proofErr w:type="gramEnd"/>
            <w:r w:rsidRPr="0075588F">
              <w:rPr>
                <w:b/>
                <w:sz w:val="18"/>
                <w:szCs w:val="18"/>
              </w:rPr>
              <w:t>ерхнедольск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5588F">
              <w:rPr>
                <w:b/>
                <w:sz w:val="18"/>
                <w:szCs w:val="18"/>
              </w:rPr>
              <w:t>с.Каралык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</w:t>
            </w:r>
            <w:r w:rsidR="00D86506">
              <w:rPr>
                <w:b/>
                <w:sz w:val="18"/>
                <w:szCs w:val="18"/>
              </w:rPr>
              <w:t xml:space="preserve">      </w:t>
            </w:r>
            <w:r w:rsidRPr="0075588F"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Pr="0075588F">
              <w:rPr>
                <w:b/>
                <w:sz w:val="18"/>
                <w:szCs w:val="18"/>
              </w:rPr>
              <w:t>Морша</w:t>
            </w:r>
            <w:proofErr w:type="spellEnd"/>
          </w:p>
        </w:tc>
        <w:tc>
          <w:tcPr>
            <w:tcW w:w="1417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C3019"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59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</w:t>
            </w:r>
            <w:proofErr w:type="spellStart"/>
            <w:r w:rsidRPr="0075588F">
              <w:rPr>
                <w:b/>
                <w:sz w:val="18"/>
                <w:szCs w:val="18"/>
              </w:rPr>
              <w:t>М.Каралык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п. Озерск, </w:t>
            </w:r>
            <w:proofErr w:type="spellStart"/>
            <w:r w:rsidRPr="0075588F">
              <w:rPr>
                <w:b/>
                <w:sz w:val="18"/>
                <w:szCs w:val="18"/>
              </w:rPr>
              <w:t>п</w:t>
            </w:r>
            <w:proofErr w:type="gramStart"/>
            <w:r w:rsidRPr="0075588F">
              <w:rPr>
                <w:b/>
                <w:sz w:val="18"/>
                <w:szCs w:val="18"/>
              </w:rPr>
              <w:t>.В</w:t>
            </w:r>
            <w:proofErr w:type="gramEnd"/>
            <w:r w:rsidRPr="0075588F">
              <w:rPr>
                <w:b/>
                <w:sz w:val="18"/>
                <w:szCs w:val="18"/>
              </w:rPr>
              <w:t>ерхнедольск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5588F">
              <w:rPr>
                <w:b/>
                <w:sz w:val="18"/>
                <w:szCs w:val="18"/>
              </w:rPr>
              <w:t>с.Каралык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>,</w:t>
            </w:r>
            <w:r w:rsidR="00D86506">
              <w:rPr>
                <w:b/>
                <w:sz w:val="18"/>
                <w:szCs w:val="18"/>
              </w:rPr>
              <w:t xml:space="preserve">       </w:t>
            </w:r>
            <w:r w:rsidRPr="0075588F">
              <w:rPr>
                <w:b/>
                <w:sz w:val="18"/>
                <w:szCs w:val="18"/>
              </w:rPr>
              <w:t xml:space="preserve"> с. </w:t>
            </w:r>
            <w:proofErr w:type="spellStart"/>
            <w:r w:rsidRPr="0075588F">
              <w:rPr>
                <w:b/>
                <w:sz w:val="18"/>
                <w:szCs w:val="18"/>
              </w:rPr>
              <w:t>Морша</w:t>
            </w:r>
            <w:proofErr w:type="spellEnd"/>
          </w:p>
        </w:tc>
      </w:tr>
      <w:tr w:rsidR="00662195" w:rsidRPr="00605630" w:rsidTr="00734E7C">
        <w:trPr>
          <w:trHeight w:val="662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Кирпичные, каменные обыкновенные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до 2010 включительно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  <w:p w:rsidR="00662195" w:rsidRPr="008A657E" w:rsidRDefault="00662195" w:rsidP="0073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335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rPr>
          <w:trHeight w:val="649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после 2010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11,98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</w:tr>
      <w:tr w:rsidR="00662195" w:rsidRPr="00605630" w:rsidTr="00734E7C">
        <w:trPr>
          <w:trHeight w:val="1057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15,49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</w:tr>
      <w:tr w:rsidR="00662195" w:rsidRPr="00605630" w:rsidTr="00734E7C">
        <w:trPr>
          <w:trHeight w:val="744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Крупноблочные, крупнопанельные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123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c>
          <w:tcPr>
            <w:tcW w:w="425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Деревянные</w:t>
            </w:r>
          </w:p>
        </w:tc>
        <w:tc>
          <w:tcPr>
            <w:tcW w:w="1134" w:type="dxa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D8650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="00D865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D86506">
              <w:rPr>
                <w:sz w:val="20"/>
                <w:szCs w:val="20"/>
              </w:rPr>
              <w:t>9</w:t>
            </w:r>
          </w:p>
        </w:tc>
      </w:tr>
    </w:tbl>
    <w:p w:rsidR="000F310F" w:rsidRDefault="000F310F"/>
    <w:sectPr w:rsidR="000F310F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6C" w:rsidRDefault="0059156C" w:rsidP="00662195">
      <w:r>
        <w:separator/>
      </w:r>
    </w:p>
  </w:endnote>
  <w:endnote w:type="continuationSeparator" w:id="0">
    <w:p w:rsidR="0059156C" w:rsidRDefault="0059156C" w:rsidP="00662195">
      <w:r>
        <w:continuationSeparator/>
      </w:r>
    </w:p>
  </w:endnote>
  <w:endnote w:id="1">
    <w:p w:rsidR="00664824" w:rsidRDefault="00664824" w:rsidP="00664824">
      <w:pPr>
        <w:pStyle w:val="a3"/>
      </w:pPr>
    </w:p>
  </w:endnote>
  <w:endnote w:id="2">
    <w:p w:rsidR="00662195" w:rsidRPr="00053A02" w:rsidRDefault="00662195" w:rsidP="00662195">
      <w:pPr>
        <w:pStyle w:val="a3"/>
        <w:rPr>
          <w:u w:val="single"/>
        </w:rPr>
      </w:pPr>
      <w:r w:rsidRPr="00053A02">
        <w:rPr>
          <w:rStyle w:val="a5"/>
          <w:u w:val="single"/>
        </w:rPr>
        <w:endnoteRef/>
      </w:r>
      <w:r w:rsidRPr="00053A02">
        <w:rPr>
          <w:u w:val="single"/>
        </w:rP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6C" w:rsidRDefault="0059156C" w:rsidP="00662195">
      <w:r>
        <w:separator/>
      </w:r>
    </w:p>
  </w:footnote>
  <w:footnote w:type="continuationSeparator" w:id="0">
    <w:p w:rsidR="0059156C" w:rsidRDefault="0059156C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4C0D"/>
    <w:rsid w:val="000F2254"/>
    <w:rsid w:val="000F310F"/>
    <w:rsid w:val="00221440"/>
    <w:rsid w:val="003278B6"/>
    <w:rsid w:val="00407C19"/>
    <w:rsid w:val="004E36F7"/>
    <w:rsid w:val="0059156C"/>
    <w:rsid w:val="00662195"/>
    <w:rsid w:val="00664824"/>
    <w:rsid w:val="00A77DBB"/>
    <w:rsid w:val="00B56C48"/>
    <w:rsid w:val="00B950F9"/>
    <w:rsid w:val="00C07DEA"/>
    <w:rsid w:val="00C64701"/>
    <w:rsid w:val="00C6489A"/>
    <w:rsid w:val="00CC60FC"/>
    <w:rsid w:val="00D86506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2020-05-19T07:35:00Z</cp:lastPrinted>
  <dcterms:created xsi:type="dcterms:W3CDTF">2020-05-19T09:36:00Z</dcterms:created>
  <dcterms:modified xsi:type="dcterms:W3CDTF">2020-05-19T09:36:00Z</dcterms:modified>
</cp:coreProperties>
</file>