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6023E5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6023E5">
        <w:rPr>
          <w:b/>
          <w:caps/>
          <w:sz w:val="20"/>
          <w:u w:val="single"/>
        </w:rPr>
        <w:t>июня</w:t>
      </w:r>
      <w:r w:rsidR="006F521A">
        <w:rPr>
          <w:b/>
          <w:caps/>
          <w:sz w:val="20"/>
          <w:u w:val="single"/>
        </w:rPr>
        <w:t xml:space="preserve"> </w:t>
      </w:r>
      <w:r w:rsidR="00310847">
        <w:rPr>
          <w:b/>
          <w:caps/>
          <w:sz w:val="20"/>
        </w:rPr>
        <w:t>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023E5">
        <w:rPr>
          <w:b/>
          <w:caps/>
          <w:sz w:val="20"/>
          <w:u w:val="single"/>
        </w:rPr>
        <w:t>47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602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6023E5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6023E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6023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№22(159)</w:t>
      </w:r>
      <w:r w:rsidR="00021129">
        <w:rPr>
          <w:sz w:val="28"/>
          <w:szCs w:val="28"/>
        </w:rPr>
        <w:t>, Фрунзенские Вести 2018, 13 ноября, № 25 (162)</w:t>
      </w:r>
      <w:r w:rsidR="006F521A">
        <w:rPr>
          <w:sz w:val="28"/>
          <w:szCs w:val="28"/>
        </w:rPr>
        <w:t>, Фрунзенские Вести 2018, 28 декабря, №30 (167)</w:t>
      </w:r>
      <w:r w:rsidR="00BD0F84">
        <w:rPr>
          <w:sz w:val="28"/>
          <w:szCs w:val="28"/>
        </w:rPr>
        <w:t>, Фрунзенские Вести 2019, 30 октября, №30 (197)</w:t>
      </w:r>
      <w:r w:rsidR="00CF6E11">
        <w:rPr>
          <w:sz w:val="28"/>
          <w:szCs w:val="28"/>
        </w:rPr>
        <w:t>, Фрунзенские Вести 2019, 06 ноября, №31(198)</w:t>
      </w:r>
      <w:r w:rsidR="00310847">
        <w:rPr>
          <w:sz w:val="28"/>
          <w:szCs w:val="28"/>
        </w:rPr>
        <w:t>, Фрунзенские Вести 2020, 15 января, №2(207)</w:t>
      </w:r>
      <w:r w:rsidR="006023E5">
        <w:rPr>
          <w:sz w:val="28"/>
          <w:szCs w:val="28"/>
        </w:rPr>
        <w:t xml:space="preserve">, Фрунзенские вести 2020, 11 февраля, №4(209) 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Default="006023E5" w:rsidP="0060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6023E5" w:rsidRDefault="006023E5" w:rsidP="0060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«Благоустройство</w:t>
      </w:r>
      <w:r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23E5" w:rsidRDefault="006023E5" w:rsidP="0060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6023E5" w:rsidRDefault="006023E5" w:rsidP="0060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23E5" w:rsidRPr="00957222" w:rsidRDefault="006023E5" w:rsidP="0060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 Приложение № 1 к постановлению изложить в редакции согласно приложению к настоящему постановлению.</w:t>
      </w:r>
    </w:p>
    <w:p w:rsidR="006023E5" w:rsidRPr="00957222" w:rsidRDefault="006023E5" w:rsidP="006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023E5" w:rsidRDefault="006023E5" w:rsidP="006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CF6E11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F6E11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023E5">
        <w:rPr>
          <w:b/>
        </w:rPr>
        <w:t>29 июня</w:t>
      </w:r>
      <w:r w:rsidR="00845676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6023E5">
        <w:rPr>
          <w:b/>
          <w:u w:val="single"/>
        </w:rPr>
        <w:t>47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6023E5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 w:rsidR="006023E5">
        <w:rPr>
          <w:b/>
          <w:sz w:val="28"/>
          <w:szCs w:val="28"/>
        </w:rPr>
        <w:t xml:space="preserve"> 2023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 w:rsidR="006023E5">
              <w:rPr>
                <w:sz w:val="28"/>
                <w:szCs w:val="28"/>
              </w:rPr>
              <w:t xml:space="preserve"> 2023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lastRenderedPageBreak/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lastRenderedPageBreak/>
              <w:t>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</w:t>
            </w:r>
            <w:r w:rsidR="006023E5">
              <w:rPr>
                <w:sz w:val="28"/>
                <w:szCs w:val="28"/>
              </w:rPr>
              <w:t>изации Программы   2017 - 2023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6F521A">
              <w:rPr>
                <w:sz w:val="28"/>
                <w:szCs w:val="28"/>
              </w:rPr>
              <w:t>4</w:t>
            </w:r>
            <w:r w:rsidR="00CF6E11">
              <w:rPr>
                <w:sz w:val="28"/>
                <w:szCs w:val="28"/>
              </w:rPr>
              <w:t>905,2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10847">
              <w:rPr>
                <w:sz w:val="28"/>
                <w:szCs w:val="28"/>
              </w:rPr>
              <w:t>5824,7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BD0F84">
              <w:rPr>
                <w:sz w:val="28"/>
                <w:szCs w:val="28"/>
              </w:rPr>
              <w:t>2897,5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BD0F84">
              <w:rPr>
                <w:sz w:val="28"/>
                <w:szCs w:val="28"/>
              </w:rPr>
              <w:t>2738,5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Pr="00490669" w:rsidRDefault="006023E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6C649B" w:rsidRPr="006C649B">
              <w:rPr>
                <w:sz w:val="28"/>
                <w:szCs w:val="28"/>
              </w:rPr>
              <w:t>2827,0</w:t>
            </w:r>
            <w:r w:rsidR="006C64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тыс.рублей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6023E5">
      <w:pPr>
        <w:pStyle w:val="ae"/>
        <w:spacing w:before="0" w:after="0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6023E5" w:rsidRDefault="004C7745" w:rsidP="006023E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 w:rsidR="006023E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C7745" w:rsidRPr="006023E5" w:rsidRDefault="004C7745" w:rsidP="006023E5">
      <w:pPr>
        <w:pStyle w:val="ae"/>
        <w:spacing w:before="0"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Право   граждан  на  благоприятную  среду  жизнедеятельности  закреплено  в </w:t>
      </w:r>
      <w:r w:rsidR="006023E5">
        <w:rPr>
          <w:sz w:val="28"/>
          <w:szCs w:val="28"/>
        </w:rPr>
        <w:t xml:space="preserve">          </w:t>
      </w:r>
      <w:r w:rsidRPr="00490669">
        <w:rPr>
          <w:sz w:val="28"/>
          <w:szCs w:val="28"/>
        </w:rPr>
        <w:t xml:space="preserve">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lastRenderedPageBreak/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745" w:rsidRPr="00490669">
        <w:rPr>
          <w:sz w:val="28"/>
          <w:szCs w:val="28"/>
        </w:rPr>
        <w:t>Задачей    Программы   явл</w:t>
      </w:r>
      <w:r w:rsidR="009301F3">
        <w:rPr>
          <w:sz w:val="28"/>
          <w:szCs w:val="28"/>
        </w:rPr>
        <w:t>яется   исполнение  в  2017-2023</w:t>
      </w:r>
      <w:r w:rsidR="004C7745" w:rsidRPr="00490669">
        <w:rPr>
          <w:sz w:val="28"/>
          <w:szCs w:val="28"/>
        </w:rPr>
        <w:t xml:space="preserve"> гг.  предложений (наказов)  избирателей  </w:t>
      </w:r>
      <w:r w:rsidR="004C7745">
        <w:rPr>
          <w:sz w:val="28"/>
          <w:szCs w:val="28"/>
        </w:rPr>
        <w:t xml:space="preserve">сельского поселения </w:t>
      </w:r>
      <w:r w:rsidR="009301F3">
        <w:rPr>
          <w:sz w:val="28"/>
          <w:szCs w:val="28"/>
        </w:rPr>
        <w:t xml:space="preserve">по вопросам благоустройства, </w:t>
      </w:r>
      <w:r w:rsidR="004C7745" w:rsidRPr="00490669">
        <w:rPr>
          <w:sz w:val="28"/>
          <w:szCs w:val="28"/>
        </w:rPr>
        <w:t>до</w:t>
      </w:r>
      <w:r w:rsidR="009301F3">
        <w:rPr>
          <w:sz w:val="28"/>
          <w:szCs w:val="28"/>
        </w:rPr>
        <w:t>рожного</w:t>
      </w:r>
      <w:r w:rsidR="004C7745">
        <w:rPr>
          <w:sz w:val="28"/>
          <w:szCs w:val="28"/>
        </w:rPr>
        <w:t xml:space="preserve">хозяйства,  </w:t>
      </w:r>
      <w:r w:rsidR="004C7745"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 w:rsidR="004C7745">
        <w:rPr>
          <w:sz w:val="28"/>
          <w:szCs w:val="28"/>
        </w:rPr>
        <w:t xml:space="preserve"> сельского поселения</w:t>
      </w:r>
      <w:r w:rsidR="004C7745"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745" w:rsidRPr="00D46093">
        <w:rPr>
          <w:sz w:val="28"/>
          <w:szCs w:val="28"/>
        </w:rPr>
        <w:t xml:space="preserve"> </w:t>
      </w:r>
      <w:r w:rsidR="004C7745"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510C6F" w:rsidRPr="00510C6F" w:rsidRDefault="00510C6F" w:rsidP="004C7745">
      <w:pPr>
        <w:pStyle w:val="ae"/>
        <w:jc w:val="both"/>
        <w:rPr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9301F3" w:rsidRDefault="004C7745" w:rsidP="009301F3">
      <w:pPr>
        <w:pStyle w:val="ae"/>
        <w:spacing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</w:t>
      </w:r>
      <w:r w:rsidR="009301F3">
        <w:rPr>
          <w:sz w:val="28"/>
          <w:szCs w:val="28"/>
        </w:rPr>
        <w:t>ке разрешений на ее проведение.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9301F3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</w:t>
      </w:r>
      <w:r w:rsidR="009301F3"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9301F3">
        <w:rPr>
          <w:sz w:val="28"/>
          <w:szCs w:val="28"/>
        </w:rPr>
        <w:t>2017 – 2023</w:t>
      </w:r>
      <w:r w:rsidRPr="00490669">
        <w:rPr>
          <w:sz w:val="28"/>
          <w:szCs w:val="28"/>
        </w:rPr>
        <w:t xml:space="preserve"> годы.</w:t>
      </w:r>
    </w:p>
    <w:p w:rsidR="00B0269F" w:rsidRDefault="00B0269F" w:rsidP="004C7745">
      <w:pPr>
        <w:pStyle w:val="ae"/>
        <w:jc w:val="both"/>
        <w:rPr>
          <w:sz w:val="28"/>
          <w:szCs w:val="28"/>
        </w:rPr>
      </w:pPr>
    </w:p>
    <w:p w:rsidR="00B0269F" w:rsidRPr="004B25A0" w:rsidRDefault="00B0269F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Pr="004C774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4E3739">
        <w:trPr>
          <w:trHeight w:val="31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AF687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AF6875" w:rsidRDefault="004C7745" w:rsidP="004C7745">
      <w:pPr>
        <w:pStyle w:val="ae"/>
        <w:jc w:val="both"/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445,5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F521A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Pr="006F521A" w:rsidRDefault="00CF6E11" w:rsidP="00CF6E11">
            <w:pPr>
              <w:snapToGrid w:val="0"/>
              <w:jc w:val="both"/>
            </w:pPr>
            <w:r>
              <w:t>445,5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F521A" w:rsidRPr="00CF6E11" w:rsidRDefault="00CF6E11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Уборка </w:t>
            </w:r>
            <w:r w:rsidR="006F521A">
              <w:t xml:space="preserve"> и ремонт </w:t>
            </w:r>
            <w:r>
              <w:t>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366,9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6F521A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366,9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E3739" w:rsidRDefault="004E3739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21897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Приобретение контейнеров для мусора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Оборудование детских площадок</w:t>
            </w: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43BD2" w:rsidP="000644F4">
            <w:pPr>
              <w:pStyle w:val="ae"/>
              <w:jc w:val="both"/>
            </w:pPr>
            <w:r>
              <w:t>100</w:t>
            </w:r>
            <w:r w:rsidR="00FD79D7">
              <w:t>,0</w:t>
            </w:r>
          </w:p>
          <w:p w:rsidR="004C7745" w:rsidRDefault="00C43BD2" w:rsidP="000644F4">
            <w:pPr>
              <w:pStyle w:val="ae"/>
              <w:jc w:val="both"/>
            </w:pPr>
            <w:r>
              <w:t>200,0</w:t>
            </w:r>
          </w:p>
          <w:p w:rsidR="004E3739" w:rsidRDefault="004E3739" w:rsidP="000644F4">
            <w:pPr>
              <w:pStyle w:val="ae"/>
              <w:jc w:val="both"/>
            </w:pPr>
          </w:p>
          <w:p w:rsidR="004C7745" w:rsidRDefault="004F38C5" w:rsidP="000644F4">
            <w:pPr>
              <w:pStyle w:val="ae"/>
              <w:jc w:val="both"/>
            </w:pPr>
            <w:r>
              <w:t>7</w:t>
            </w:r>
            <w:r w:rsidR="00AD3D8A">
              <w:t>8</w:t>
            </w:r>
            <w:r>
              <w:t>,2</w:t>
            </w:r>
          </w:p>
          <w:p w:rsidR="004C7745" w:rsidRDefault="004F38C5" w:rsidP="000644F4">
            <w:pPr>
              <w:pStyle w:val="ae"/>
              <w:jc w:val="both"/>
            </w:pPr>
            <w:r>
              <w:t>-</w:t>
            </w:r>
          </w:p>
          <w:p w:rsidR="004C7745" w:rsidRDefault="004E3739" w:rsidP="000644F4">
            <w:pPr>
              <w:pStyle w:val="ae"/>
              <w:spacing w:after="0"/>
              <w:jc w:val="both"/>
            </w:pPr>
            <w:r>
              <w:t>333,9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C43BD2">
              <w:t>0</w:t>
            </w:r>
            <w:r w:rsidR="00FD79D7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21897" w:rsidP="000644F4">
            <w:pPr>
              <w:pStyle w:val="ae"/>
              <w:spacing w:after="0"/>
              <w:jc w:val="both"/>
            </w:pPr>
            <w: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4D7EC8">
              <w:t>00</w:t>
            </w:r>
            <w:r w:rsidR="00FD79D7"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330</w:t>
            </w:r>
            <w:r w:rsidR="004D7EC8"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1</w:t>
            </w:r>
            <w:r w:rsidR="004F38C5">
              <w:t>40</w:t>
            </w:r>
            <w:r w:rsidR="004D7EC8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124,1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10</w:t>
            </w:r>
            <w:r>
              <w:rPr>
                <w:b/>
              </w:rPr>
              <w:t>,0</w:t>
            </w:r>
          </w:p>
          <w:p w:rsidR="004C7745" w:rsidRPr="00213D8F" w:rsidRDefault="00C43BD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E3739" w:rsidRDefault="004E3739" w:rsidP="00AD3D8A">
            <w:pPr>
              <w:pStyle w:val="ae"/>
              <w:jc w:val="both"/>
              <w:rPr>
                <w:b/>
              </w:rPr>
            </w:pPr>
          </w:p>
          <w:p w:rsidR="00AD3D8A" w:rsidRPr="00AD3D8A" w:rsidRDefault="004F38C5" w:rsidP="00AD3D8A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D3D8A" w:rsidRPr="00AD3D8A">
              <w:rPr>
                <w:b/>
              </w:rPr>
              <w:t>8,</w:t>
            </w:r>
            <w:r>
              <w:rPr>
                <w:b/>
              </w:rPr>
              <w:t>2</w:t>
            </w:r>
          </w:p>
          <w:p w:rsidR="004C7745" w:rsidRPr="00213D8F" w:rsidRDefault="004F38C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E373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333,9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F38C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="00FD79D7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7EC8">
              <w:rPr>
                <w:b/>
              </w:rPr>
              <w:t>00</w:t>
            </w:r>
            <w:r w:rsidR="00FD79D7">
              <w:rPr>
                <w:b/>
              </w:rPr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="004D7EC8">
              <w:rPr>
                <w:b/>
              </w:rPr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4</w:t>
            </w:r>
            <w:r w:rsidR="00C43BD2">
              <w:rPr>
                <w:b/>
              </w:rPr>
              <w:t>0</w:t>
            </w:r>
            <w:r w:rsidR="004D7EC8">
              <w:rPr>
                <w:b/>
              </w:rPr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21897" w:rsidRP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 w:rsidRPr="00421897">
              <w:rPr>
                <w:b/>
              </w:rPr>
              <w:t>124,1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F38C5" w:rsidP="000644F4">
            <w:pPr>
              <w:pStyle w:val="ae"/>
              <w:snapToGrid w:val="0"/>
              <w:spacing w:before="0"/>
              <w:jc w:val="both"/>
            </w:pPr>
            <w:r>
              <w:t>2485,8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421897" w:rsidRDefault="004F38C5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2485,8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F38C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4905,2</w:t>
            </w:r>
          </w:p>
        </w:tc>
      </w:tr>
    </w:tbl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835"/>
        <w:gridCol w:w="1134"/>
        <w:gridCol w:w="1559"/>
      </w:tblGrid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62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9301F3" w:rsidP="000644F4">
            <w:pPr>
              <w:snapToGrid w:val="0"/>
              <w:jc w:val="both"/>
            </w:pPr>
            <w:r>
              <w:t>3</w:t>
            </w:r>
            <w:r w:rsidR="00BD0F84"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1F3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D0F84">
              <w:rPr>
                <w:b/>
              </w:rPr>
              <w:t>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9301F3" w:rsidP="000644F4">
            <w:pPr>
              <w:snapToGrid w:val="0"/>
              <w:jc w:val="both"/>
            </w:pPr>
            <w:r>
              <w:t>3</w:t>
            </w:r>
            <w:r w:rsidR="00BD0F84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1F3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D0F84">
              <w:rPr>
                <w:b/>
              </w:rPr>
              <w:t>50</w:t>
            </w:r>
            <w:r w:rsidR="004C7745" w:rsidRPr="00E34BC3">
              <w:rPr>
                <w:b/>
              </w:rPr>
              <w:t>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BD0F84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310847">
              <w:t>531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10847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1531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D0F84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BD0F8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3E3DCB" w:rsidRDefault="003E3DCB" w:rsidP="000644F4">
            <w:pPr>
              <w:pStyle w:val="ae"/>
              <w:spacing w:after="0"/>
              <w:jc w:val="both"/>
            </w:pPr>
            <w:r>
              <w:t>Ремонт пешеходных дорожек в парке Победы</w:t>
            </w:r>
          </w:p>
          <w:p w:rsidR="00310847" w:rsidRDefault="00310847" w:rsidP="000644F4">
            <w:pPr>
              <w:pStyle w:val="ae"/>
              <w:spacing w:after="0"/>
              <w:jc w:val="both"/>
            </w:pPr>
            <w:r>
              <w:t>Обустройство контейнерных площадок для сбора ТБО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pStyle w:val="ae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BD0F84" w:rsidP="000644F4">
            <w:pPr>
              <w:pStyle w:val="ae"/>
              <w:jc w:val="both"/>
            </w:pPr>
            <w:r>
              <w:t>100,0</w:t>
            </w:r>
          </w:p>
          <w:p w:rsidR="004C7745" w:rsidRDefault="00AF6875" w:rsidP="000644F4">
            <w:pPr>
              <w:pStyle w:val="ae"/>
              <w:jc w:val="both"/>
            </w:pPr>
            <w:r>
              <w:t>109</w:t>
            </w:r>
            <w:r w:rsidR="00BD0F84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AF6875" w:rsidP="000644F4">
            <w:pPr>
              <w:pStyle w:val="ae"/>
              <w:spacing w:after="0"/>
              <w:jc w:val="both"/>
            </w:pPr>
            <w:r>
              <w:t>260,9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1243BE" w:rsidP="000644F4">
            <w:pPr>
              <w:pStyle w:val="ae"/>
              <w:spacing w:after="0"/>
              <w:jc w:val="both"/>
            </w:pPr>
            <w:r>
              <w:t>5</w:t>
            </w:r>
            <w:r w:rsidR="00F97568">
              <w:t>0</w:t>
            </w:r>
            <w:r w:rsidR="004C7745"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</w:pPr>
            <w:r>
              <w:t>500</w:t>
            </w:r>
            <w:r w:rsidR="00F97568"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</w:p>
          <w:p w:rsidR="003E3DCB" w:rsidRDefault="00310847" w:rsidP="000644F4">
            <w:pPr>
              <w:pStyle w:val="ae"/>
              <w:spacing w:after="0"/>
              <w:jc w:val="both"/>
            </w:pPr>
            <w:r>
              <w:t>1431,3</w:t>
            </w:r>
          </w:p>
          <w:p w:rsidR="00310847" w:rsidRDefault="00310847" w:rsidP="000644F4">
            <w:pPr>
              <w:pStyle w:val="ae"/>
              <w:spacing w:after="0"/>
              <w:jc w:val="both"/>
            </w:pPr>
          </w:p>
          <w:p w:rsidR="00310847" w:rsidRDefault="00310847" w:rsidP="000644F4">
            <w:pPr>
              <w:pStyle w:val="ae"/>
              <w:spacing w:after="0"/>
              <w:jc w:val="both"/>
            </w:pPr>
            <w:r>
              <w:t>504,</w:t>
            </w:r>
            <w:r w:rsidR="00AF6875">
              <w:t>3</w:t>
            </w:r>
          </w:p>
          <w:p w:rsidR="00E52CD1" w:rsidRDefault="009301F3" w:rsidP="000644F4">
            <w:pPr>
              <w:pStyle w:val="ae"/>
              <w:spacing w:after="0"/>
              <w:jc w:val="both"/>
            </w:pPr>
            <w:r>
              <w:t>786,2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52CD1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BD0F84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213D8F" w:rsidRDefault="00AF687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109</w:t>
            </w:r>
            <w:r w:rsidR="00BD0F84">
              <w:rPr>
                <w:b/>
              </w:rPr>
              <w:t>,0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BD0F84" w:rsidRDefault="00AF687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260,9</w:t>
            </w:r>
          </w:p>
          <w:p w:rsidR="00BD0F84" w:rsidRDefault="00BD0F84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1243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D1E99">
              <w:rPr>
                <w:b/>
              </w:rPr>
              <w:t>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F97568">
              <w:rPr>
                <w:b/>
              </w:rPr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Pr="00310847" w:rsidRDefault="00310847" w:rsidP="00310847">
            <w:pPr>
              <w:pStyle w:val="ae"/>
              <w:spacing w:after="0"/>
              <w:jc w:val="both"/>
              <w:rPr>
                <w:b/>
              </w:rPr>
            </w:pPr>
            <w:r w:rsidRPr="00310847">
              <w:rPr>
                <w:b/>
              </w:rPr>
              <w:t>1431,3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504,3</w:t>
            </w:r>
          </w:p>
          <w:p w:rsidR="00E52CD1" w:rsidRPr="00213D8F" w:rsidRDefault="009301F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786,2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10847" w:rsidP="009301F3">
            <w:pPr>
              <w:pStyle w:val="ae"/>
              <w:snapToGrid w:val="0"/>
              <w:spacing w:before="0"/>
              <w:jc w:val="both"/>
            </w:pPr>
            <w:r>
              <w:t>3</w:t>
            </w:r>
            <w:r w:rsidR="009301F3">
              <w:t>801</w:t>
            </w:r>
            <w:r>
              <w:t>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310847" w:rsidP="009301F3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301F3">
              <w:rPr>
                <w:b/>
              </w:rPr>
              <w:t>801</w:t>
            </w:r>
            <w:r>
              <w:rPr>
                <w:b/>
              </w:rPr>
              <w:t>,7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AF6875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5782</w:t>
            </w:r>
            <w:r w:rsidR="00310847">
              <w:rPr>
                <w:b/>
              </w:rPr>
              <w:t>,7</w:t>
            </w:r>
          </w:p>
        </w:tc>
      </w:tr>
    </w:tbl>
    <w:p w:rsidR="004C7745" w:rsidRPr="006C649B" w:rsidRDefault="006C649B" w:rsidP="004C774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C7745" w:rsidRPr="003318FA">
        <w:rPr>
          <w:sz w:val="28"/>
          <w:szCs w:val="28"/>
        </w:rPr>
        <w:t xml:space="preserve">        </w:t>
      </w:r>
      <w:r w:rsidR="004C7745" w:rsidRPr="00437DB8">
        <w:t xml:space="preserve">                                                     </w:t>
      </w:r>
      <w:r w:rsidR="004C7745" w:rsidRPr="00437DB8">
        <w:tab/>
      </w:r>
      <w:r w:rsidR="004C7745" w:rsidRPr="00437DB8">
        <w:tab/>
        <w:t xml:space="preserve">         </w:t>
      </w:r>
      <w:r w:rsidR="00E52CD1">
        <w:t xml:space="preserve">                              </w:t>
      </w:r>
    </w:p>
    <w:p w:rsidR="004C7745" w:rsidRDefault="004C7745" w:rsidP="004C7745">
      <w:pPr>
        <w:pStyle w:val="ae"/>
        <w:jc w:val="both"/>
      </w:pPr>
      <w:r>
        <w:t>Таблица 5</w:t>
      </w:r>
    </w:p>
    <w:p w:rsidR="004C7745" w:rsidRPr="00AF6875" w:rsidRDefault="004C7745" w:rsidP="00AF687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="00AF687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="004C7745" w:rsidRPr="00E34BC3">
              <w:rPr>
                <w:b/>
              </w:rPr>
              <w:t>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pStyle w:val="ae"/>
              <w:snapToGrid w:val="0"/>
              <w:spacing w:before="0" w:after="0"/>
              <w:jc w:val="both"/>
            </w:pPr>
            <w:r>
              <w:t>1617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1617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7051A2" w:rsidP="000644F4">
            <w:pPr>
              <w:pStyle w:val="ae"/>
              <w:jc w:val="both"/>
            </w:pPr>
            <w:r>
              <w:t>20,0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200,5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550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550</w:t>
            </w:r>
            <w:r w:rsidR="004C7745" w:rsidRPr="00213D8F">
              <w:rPr>
                <w:b/>
              </w:rPr>
              <w:t>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7051A2" w:rsidP="000644F4">
            <w:pPr>
              <w:pStyle w:val="ae"/>
              <w:snapToGrid w:val="0"/>
              <w:spacing w:before="0"/>
              <w:jc w:val="both"/>
            </w:pPr>
            <w:r>
              <w:t>830,5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7051A2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830,5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E52CD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52CD1">
              <w:rPr>
                <w:b/>
              </w:rPr>
              <w:t>897,5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F6937" w:rsidRDefault="004C7745" w:rsidP="005F6937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="005F6937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  <w:p w:rsidR="005F6937" w:rsidRDefault="005F6937" w:rsidP="00CF6E11">
            <w:pPr>
              <w:pStyle w:val="ae"/>
              <w:spacing w:after="0"/>
              <w:jc w:val="both"/>
            </w:pPr>
          </w:p>
          <w:p w:rsidR="005F6937" w:rsidRDefault="005F6937" w:rsidP="00CF6E11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pStyle w:val="ae"/>
              <w:snapToGrid w:val="0"/>
              <w:spacing w:before="0" w:after="0"/>
              <w:jc w:val="both"/>
            </w:pPr>
            <w:r>
              <w:t>1617,0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5F6937" w:rsidP="00CF6E1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1617</w:t>
            </w:r>
            <w:r w:rsidRPr="00EC53C1">
              <w:rPr>
                <w:b/>
              </w:rPr>
              <w:t>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F6937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B0269F" w:rsidP="000644F4">
            <w:pPr>
              <w:pStyle w:val="ae"/>
              <w:spacing w:after="0"/>
              <w:jc w:val="both"/>
            </w:pPr>
            <w:r>
              <w:t>111</w:t>
            </w:r>
            <w:r w:rsidR="006C649B">
              <w:t>,</w:t>
            </w:r>
            <w:r>
              <w:t>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F6937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F6937" w:rsidP="000644F4">
            <w:pPr>
              <w:pStyle w:val="ae"/>
              <w:spacing w:after="0"/>
              <w:jc w:val="both"/>
            </w:pPr>
            <w:r>
              <w:t>500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5F693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B0269F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111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5F693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5F693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500,</w:t>
            </w:r>
            <w:r w:rsidR="004C7745" w:rsidRPr="00213D8F">
              <w:rPr>
                <w:b/>
              </w:rPr>
              <w:t>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0269F" w:rsidP="000644F4">
            <w:pPr>
              <w:pStyle w:val="ae"/>
              <w:snapToGrid w:val="0"/>
              <w:spacing w:before="0"/>
              <w:jc w:val="both"/>
            </w:pPr>
            <w:r>
              <w:t>671,5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B0269F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671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6C649B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0269F">
              <w:rPr>
                <w:b/>
              </w:rPr>
              <w:t>738</w:t>
            </w:r>
            <w:r>
              <w:rPr>
                <w:b/>
              </w:rPr>
              <w:t>,</w:t>
            </w:r>
            <w:r w:rsidR="00B0269F">
              <w:rPr>
                <w:b/>
              </w:rPr>
              <w:t>5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6C649B" w:rsidRDefault="006C649B" w:rsidP="004C7745">
      <w:pPr>
        <w:spacing w:line="480" w:lineRule="auto"/>
        <w:jc w:val="center"/>
      </w:pPr>
    </w:p>
    <w:p w:rsidR="006C649B" w:rsidRDefault="006C649B" w:rsidP="00B0269F">
      <w:pPr>
        <w:spacing w:line="480" w:lineRule="auto"/>
      </w:pPr>
    </w:p>
    <w:p w:rsidR="006C649B" w:rsidRDefault="006C649B" w:rsidP="006C649B">
      <w:pPr>
        <w:pStyle w:val="ae"/>
        <w:jc w:val="both"/>
      </w:pPr>
      <w:r>
        <w:lastRenderedPageBreak/>
        <w:t>Таблица 7</w:t>
      </w:r>
    </w:p>
    <w:p w:rsidR="006C649B" w:rsidRPr="005F6937" w:rsidRDefault="006C649B" w:rsidP="006C649B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6C649B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Всего, тыс.руб.</w:t>
            </w:r>
          </w:p>
        </w:tc>
      </w:tr>
      <w:tr w:rsidR="006C649B" w:rsidRPr="00E34BC3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350,0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D25A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6C649B" w:rsidRPr="00E34BC3" w:rsidRDefault="006C649B" w:rsidP="00D25A48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E34BC3" w:rsidRDefault="006C649B" w:rsidP="00D25A48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C649B" w:rsidRPr="00E34BC3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D25A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6C649B" w:rsidRPr="00EC53C1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pStyle w:val="ae"/>
              <w:jc w:val="both"/>
            </w:pPr>
            <w:r>
              <w:t>Ремонт и содержание дорог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pStyle w:val="ae"/>
              <w:snapToGrid w:val="0"/>
              <w:spacing w:before="0" w:after="0"/>
              <w:jc w:val="both"/>
            </w:pPr>
            <w:r>
              <w:t>1617,0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6C649B" w:rsidP="00D25A4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1617</w:t>
            </w:r>
            <w:r w:rsidRPr="00EC53C1">
              <w:rPr>
                <w:b/>
              </w:rPr>
              <w:t>,0</w:t>
            </w:r>
          </w:p>
        </w:tc>
      </w:tr>
      <w:tr w:rsidR="006C649B" w:rsidRPr="00EC53C1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6C649B" w:rsidP="00D25A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C649B" w:rsidRPr="00213D8F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  <w:p w:rsidR="006C649B" w:rsidRDefault="006C649B" w:rsidP="00D25A48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6C649B" w:rsidRDefault="006C649B" w:rsidP="00D25A48">
            <w:pPr>
              <w:snapToGrid w:val="0"/>
              <w:jc w:val="both"/>
            </w:pPr>
          </w:p>
          <w:p w:rsidR="006C649B" w:rsidRDefault="006C649B" w:rsidP="00D25A48">
            <w:pPr>
              <w:pStyle w:val="ae"/>
              <w:jc w:val="both"/>
            </w:pPr>
            <w:r>
              <w:t>Ликвидация стихийных свалок</w:t>
            </w:r>
          </w:p>
          <w:p w:rsidR="006C649B" w:rsidRDefault="006C649B" w:rsidP="00D25A48">
            <w:pPr>
              <w:pStyle w:val="ae"/>
              <w:jc w:val="both"/>
            </w:pPr>
            <w:r>
              <w:t>Удаление сухостойных деревьев</w:t>
            </w:r>
          </w:p>
          <w:p w:rsidR="006C649B" w:rsidRDefault="006C649B" w:rsidP="00D25A48">
            <w:pPr>
              <w:pStyle w:val="ae"/>
              <w:jc w:val="both"/>
            </w:pPr>
            <w:r>
              <w:t>Установка урн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pStyle w:val="ae"/>
              <w:jc w:val="both"/>
            </w:pPr>
            <w:r>
              <w:t>-</w:t>
            </w:r>
          </w:p>
          <w:p w:rsidR="006C649B" w:rsidRDefault="006C649B" w:rsidP="00D25A48">
            <w:pPr>
              <w:pStyle w:val="ae"/>
              <w:jc w:val="both"/>
            </w:pPr>
          </w:p>
          <w:p w:rsidR="006C649B" w:rsidRDefault="006C649B" w:rsidP="00D25A48">
            <w:pPr>
              <w:pStyle w:val="ae"/>
              <w:jc w:val="both"/>
            </w:pPr>
          </w:p>
          <w:p w:rsidR="006C649B" w:rsidRDefault="006C649B" w:rsidP="00D25A48">
            <w:pPr>
              <w:pStyle w:val="ae"/>
              <w:jc w:val="both"/>
            </w:pPr>
            <w:r>
              <w:t>-</w:t>
            </w:r>
          </w:p>
          <w:p w:rsidR="006C649B" w:rsidRDefault="006C649B" w:rsidP="00D25A48">
            <w:pPr>
              <w:pStyle w:val="ae"/>
              <w:jc w:val="both"/>
            </w:pPr>
          </w:p>
          <w:p w:rsidR="006C649B" w:rsidRDefault="006C649B" w:rsidP="00D25A48">
            <w:pPr>
              <w:pStyle w:val="ae"/>
              <w:spacing w:after="0"/>
              <w:jc w:val="both"/>
            </w:pPr>
          </w:p>
          <w:p w:rsidR="006C649B" w:rsidRDefault="00B0269F" w:rsidP="00D25A48">
            <w:pPr>
              <w:pStyle w:val="ae"/>
              <w:spacing w:after="0"/>
              <w:jc w:val="both"/>
            </w:pPr>
            <w:r>
              <w:t>200,0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50,0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-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10,0</w:t>
            </w:r>
          </w:p>
          <w:p w:rsidR="006C649B" w:rsidRDefault="006C649B" w:rsidP="00D25A48">
            <w:pPr>
              <w:pStyle w:val="ae"/>
              <w:spacing w:after="0"/>
              <w:jc w:val="both"/>
            </w:pPr>
            <w:r>
              <w:t>500,0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6C649B" w:rsidP="00D25A48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6C649B" w:rsidRPr="00213D8F" w:rsidRDefault="006C649B" w:rsidP="00D25A48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D25A48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D25A48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D25A48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D25A48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B0269F" w:rsidP="00D25A48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6C649B" w:rsidRPr="00213D8F" w:rsidRDefault="006C649B" w:rsidP="00D25A48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6C649B" w:rsidP="00D25A48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6C649B" w:rsidRPr="00213D8F" w:rsidRDefault="006C649B" w:rsidP="00D25A48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D25A48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6C649B" w:rsidRPr="00213D8F" w:rsidRDefault="006C649B" w:rsidP="00D25A48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500,</w:t>
            </w:r>
            <w:r w:rsidRPr="00213D8F">
              <w:rPr>
                <w:b/>
              </w:rPr>
              <w:t>0</w:t>
            </w:r>
          </w:p>
        </w:tc>
      </w:tr>
      <w:tr w:rsidR="006C649B" w:rsidRPr="00213D8F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B0269F" w:rsidP="00D25A48">
            <w:pPr>
              <w:pStyle w:val="ae"/>
              <w:snapToGrid w:val="0"/>
              <w:spacing w:before="0"/>
              <w:jc w:val="both"/>
            </w:pPr>
            <w:r>
              <w:t>760,0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B0269F" w:rsidP="00D25A48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760,0</w:t>
            </w:r>
          </w:p>
        </w:tc>
      </w:tr>
      <w:tr w:rsidR="006C649B" w:rsidRPr="00EC53C1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6C649B" w:rsidP="00D25A4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6C649B" w:rsidRPr="00EC53C1" w:rsidTr="00D25A48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D25A4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B0269F" w:rsidP="00D25A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2827,0</w:t>
            </w:r>
          </w:p>
        </w:tc>
      </w:tr>
    </w:tbl>
    <w:p w:rsidR="006C649B" w:rsidRDefault="006C649B" w:rsidP="006C649B">
      <w:pPr>
        <w:spacing w:line="480" w:lineRule="auto"/>
        <w:jc w:val="center"/>
      </w:pPr>
    </w:p>
    <w:p w:rsidR="006C649B" w:rsidRDefault="006C649B" w:rsidP="006C649B">
      <w:pPr>
        <w:spacing w:line="480" w:lineRule="auto"/>
        <w:jc w:val="both"/>
      </w:pPr>
    </w:p>
    <w:sectPr w:rsidR="006C649B" w:rsidSect="00AF6875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C8" w:rsidRDefault="00F57DC8" w:rsidP="00563ADD">
      <w:r>
        <w:separator/>
      </w:r>
    </w:p>
  </w:endnote>
  <w:endnote w:type="continuationSeparator" w:id="0">
    <w:p w:rsidR="00F57DC8" w:rsidRDefault="00F57DC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E5" w:rsidRDefault="006023E5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23E5" w:rsidRDefault="006023E5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E5" w:rsidRDefault="006023E5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5360">
      <w:rPr>
        <w:rStyle w:val="aa"/>
        <w:noProof/>
      </w:rPr>
      <w:t>17</w:t>
    </w:r>
    <w:r>
      <w:rPr>
        <w:rStyle w:val="aa"/>
      </w:rPr>
      <w:fldChar w:fldCharType="end"/>
    </w:r>
  </w:p>
  <w:p w:rsidR="006023E5" w:rsidRDefault="006023E5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C8" w:rsidRDefault="00F57DC8" w:rsidP="00563ADD">
      <w:r>
        <w:separator/>
      </w:r>
    </w:p>
  </w:footnote>
  <w:footnote w:type="continuationSeparator" w:id="0">
    <w:p w:rsidR="00F57DC8" w:rsidRDefault="00F57DC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60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57DC8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062B7B-DDA6-4EEA-80B6-2CEE7F93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2020-05-19T05:19:00Z</cp:lastPrinted>
  <dcterms:created xsi:type="dcterms:W3CDTF">2020-07-31T10:41:00Z</dcterms:created>
  <dcterms:modified xsi:type="dcterms:W3CDTF">2020-07-31T10:41:00Z</dcterms:modified>
</cp:coreProperties>
</file>