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21129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 </w:t>
      </w:r>
      <w:r w:rsidR="00021129">
        <w:rPr>
          <w:b/>
          <w:caps/>
          <w:sz w:val="20"/>
          <w:u w:val="single"/>
        </w:rPr>
        <w:t xml:space="preserve">декабря </w:t>
      </w:r>
      <w:r w:rsidR="00510C6F">
        <w:rPr>
          <w:b/>
          <w:caps/>
          <w:sz w:val="20"/>
        </w:rPr>
        <w:t>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21129">
        <w:rPr>
          <w:b/>
          <w:caps/>
          <w:sz w:val="20"/>
          <w:u w:val="single"/>
        </w:rPr>
        <w:t>104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A81D3F">
        <w:rPr>
          <w:sz w:val="28"/>
          <w:szCs w:val="28"/>
        </w:rPr>
        <w:t xml:space="preserve"> </w:t>
      </w:r>
      <w:r w:rsidR="00021129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A81D3F">
        <w:rPr>
          <w:color w:val="000000"/>
          <w:sz w:val="28"/>
          <w:szCs w:val="28"/>
        </w:rPr>
        <w:t>.</w:t>
      </w:r>
      <w:r w:rsidR="00583309" w:rsidRPr="00583309"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83309">
      <w:pPr>
        <w:rPr>
          <w:b/>
        </w:rPr>
      </w:pPr>
    </w:p>
    <w:p w:rsidR="00A81D3F" w:rsidRDefault="00A81D3F" w:rsidP="00583309">
      <w:pPr>
        <w:rPr>
          <w:b/>
        </w:rPr>
      </w:pPr>
    </w:p>
    <w:p w:rsidR="00A81D3F" w:rsidRDefault="00A81D3F" w:rsidP="00583309">
      <w:pPr>
        <w:rPr>
          <w:b/>
        </w:rPr>
      </w:pPr>
    </w:p>
    <w:p w:rsidR="00583309" w:rsidRDefault="00583309" w:rsidP="00583309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021129">
        <w:rPr>
          <w:b/>
        </w:rPr>
        <w:t>28 декабря</w:t>
      </w:r>
      <w:r w:rsidR="00510C6F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21129">
        <w:rPr>
          <w:b/>
          <w:u w:val="single"/>
        </w:rPr>
        <w:t>104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D79D7">
              <w:rPr>
                <w:sz w:val="28"/>
                <w:szCs w:val="28"/>
              </w:rPr>
              <w:t>2736</w:t>
            </w:r>
            <w:r>
              <w:rPr>
                <w:sz w:val="28"/>
                <w:szCs w:val="28"/>
              </w:rPr>
              <w:t>,3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FD79D7">
              <w:rPr>
                <w:sz w:val="28"/>
                <w:szCs w:val="28"/>
              </w:rPr>
              <w:t>2228,0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FD79D7">
              <w:rPr>
                <w:sz w:val="28"/>
                <w:szCs w:val="28"/>
              </w:rPr>
              <w:t>2586</w:t>
            </w:r>
            <w:r>
              <w:rPr>
                <w:sz w:val="28"/>
                <w:szCs w:val="28"/>
              </w:rPr>
              <w:t>,0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1520,0  тыс.рублей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 xml:space="preserve"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</w:t>
            </w:r>
            <w:r>
              <w:lastRenderedPageBreak/>
              <w:t>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lastRenderedPageBreak/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C7745" w:rsidRPr="00437DB8" w:rsidRDefault="004C7745" w:rsidP="004C7745">
      <w:pPr>
        <w:pStyle w:val="ab"/>
        <w:ind w:left="0"/>
      </w:pPr>
      <w:r w:rsidRPr="00437DB8">
        <w:t xml:space="preserve">        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343,2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343,2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343,2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FD79D7" w:rsidRDefault="00FD79D7" w:rsidP="000644F4">
            <w:pPr>
              <w:snapToGrid w:val="0"/>
              <w:jc w:val="both"/>
              <w:rPr>
                <w:b/>
              </w:rPr>
            </w:pPr>
            <w:r w:rsidRPr="00FD79D7">
              <w:rPr>
                <w:b/>
              </w:rPr>
              <w:t>343,2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pStyle w:val="ae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FD79D7" w:rsidP="000644F4">
            <w:pPr>
              <w:pStyle w:val="ae"/>
              <w:jc w:val="both"/>
            </w:pPr>
            <w:r>
              <w:t>15,7</w:t>
            </w:r>
          </w:p>
          <w:p w:rsidR="004C7745" w:rsidRDefault="00FD79D7" w:rsidP="000644F4">
            <w:pPr>
              <w:pStyle w:val="ae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150,0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15,7</w:t>
            </w:r>
          </w:p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213D8F">
              <w:rPr>
                <w:b/>
              </w:rPr>
              <w:t>0,0</w:t>
            </w: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pStyle w:val="ae"/>
              <w:snapToGrid w:val="0"/>
              <w:spacing w:before="0"/>
              <w:jc w:val="both"/>
            </w:pPr>
            <w:r>
              <w:t>700,7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700,7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2736</w:t>
            </w:r>
            <w:r w:rsidR="00FD1E99">
              <w:rPr>
                <w:b/>
              </w:rPr>
              <w:t>,3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Pr="00437DB8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Pr="00437DB8" w:rsidRDefault="004C7745" w:rsidP="004C7745">
      <w:pPr>
        <w:pStyle w:val="ab"/>
        <w:ind w:left="0"/>
      </w:pPr>
    </w:p>
    <w:p w:rsidR="004C7745" w:rsidRDefault="004C7745" w:rsidP="004C7745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97568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97568">
              <w:t>928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97568">
              <w:rPr>
                <w:b/>
              </w:rPr>
              <w:t>928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2228,0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 w:after="0"/>
              <w:jc w:val="both"/>
            </w:pPr>
            <w:r>
              <w:t>2286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2286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4C7745"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</w:t>
            </w:r>
            <w:r w:rsidR="004C7745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2586</w:t>
            </w:r>
            <w:r w:rsidR="004C7745">
              <w:rPr>
                <w:b/>
              </w:rPr>
              <w:t>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2" w:rsidRDefault="00A16C72" w:rsidP="00563ADD">
      <w:r>
        <w:separator/>
      </w:r>
    </w:p>
  </w:endnote>
  <w:endnote w:type="continuationSeparator" w:id="0">
    <w:p w:rsidR="00A16C72" w:rsidRDefault="00A16C7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29" w:rsidRDefault="0002112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1129" w:rsidRDefault="00021129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29" w:rsidRDefault="0002112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48E4">
      <w:rPr>
        <w:rStyle w:val="aa"/>
        <w:noProof/>
      </w:rPr>
      <w:t>15</w:t>
    </w:r>
    <w:r>
      <w:rPr>
        <w:rStyle w:val="aa"/>
      </w:rPr>
      <w:fldChar w:fldCharType="end"/>
    </w:r>
  </w:p>
  <w:p w:rsidR="00021129" w:rsidRDefault="00021129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2" w:rsidRDefault="00A16C72" w:rsidP="00563ADD">
      <w:r>
        <w:separator/>
      </w:r>
    </w:p>
  </w:footnote>
  <w:footnote w:type="continuationSeparator" w:id="0">
    <w:p w:rsidR="00A16C72" w:rsidRDefault="00A16C7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8E4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6C72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1A25F4-C838-49FD-9749-23AD752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2018-11-14T11:29:00Z</cp:lastPrinted>
  <dcterms:created xsi:type="dcterms:W3CDTF">2019-01-17T07:52:00Z</dcterms:created>
  <dcterms:modified xsi:type="dcterms:W3CDTF">2019-01-17T07:52:00Z</dcterms:modified>
</cp:coreProperties>
</file>