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СОБРАНИЕ ПРЕДСТАВИТЕЛЕЙ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 xml:space="preserve">СЕЛЬСКОГО ПОСЕЛЕНИЯ 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ФРУНЗЕНСКОЕ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sz w:val="28"/>
          <w:szCs w:val="28"/>
        </w:rPr>
        <w:t>МУНИЦИПАЛЬНОГО РАЙОНА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БОЛЬШЕГЛУШИЦКИЙ</w:t>
      </w:r>
    </w:p>
    <w:p w:rsidR="00EE2824" w:rsidRPr="00D92B97" w:rsidRDefault="00EE2824" w:rsidP="00EE2824">
      <w:pPr>
        <w:jc w:val="center"/>
        <w:rPr>
          <w:b/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САМАРСКОЙ ОБЛАСТИ</w:t>
      </w:r>
    </w:p>
    <w:p w:rsidR="00EE2824" w:rsidRPr="00D92B97" w:rsidRDefault="00EE2824" w:rsidP="00EE2824">
      <w:pPr>
        <w:jc w:val="center"/>
        <w:rPr>
          <w:bCs/>
          <w:sz w:val="28"/>
          <w:szCs w:val="28"/>
        </w:rPr>
      </w:pPr>
      <w:r w:rsidRPr="00D92B97">
        <w:rPr>
          <w:b/>
          <w:bCs/>
          <w:sz w:val="28"/>
          <w:szCs w:val="28"/>
        </w:rPr>
        <w:t>ЧЕТВЕРТОГО СОЗЫВА</w:t>
      </w:r>
    </w:p>
    <w:p w:rsidR="00913589" w:rsidRPr="00662195" w:rsidRDefault="00913589" w:rsidP="00913589">
      <w:pPr>
        <w:shd w:val="clear" w:color="auto" w:fill="FFFFFF"/>
        <w:tabs>
          <w:tab w:val="left" w:pos="-142"/>
        </w:tabs>
        <w:spacing w:line="331" w:lineRule="exact"/>
        <w:jc w:val="right"/>
        <w:rPr>
          <w:b/>
          <w:color w:val="000000"/>
          <w:sz w:val="28"/>
        </w:rPr>
      </w:pPr>
    </w:p>
    <w:p w:rsidR="00662195" w:rsidRPr="00B04F0C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РЕШЕНИЕ  № </w:t>
      </w:r>
      <w:r w:rsidR="00831008">
        <w:rPr>
          <w:b/>
          <w:color w:val="000000"/>
          <w:sz w:val="28"/>
        </w:rPr>
        <w:t>119</w:t>
      </w:r>
    </w:p>
    <w:p w:rsidR="00662195" w:rsidRPr="00165F75" w:rsidRDefault="00662195" w:rsidP="00662195">
      <w:pPr>
        <w:shd w:val="clear" w:color="auto" w:fill="FFFFFF"/>
        <w:tabs>
          <w:tab w:val="left" w:pos="-142"/>
        </w:tabs>
        <w:spacing w:line="331" w:lineRule="exact"/>
        <w:jc w:val="center"/>
        <w:rPr>
          <w:b/>
          <w:color w:val="000000"/>
          <w:sz w:val="28"/>
        </w:rPr>
      </w:pPr>
      <w:r w:rsidRPr="00B04F0C">
        <w:rPr>
          <w:b/>
          <w:color w:val="000000"/>
          <w:sz w:val="28"/>
        </w:rPr>
        <w:t xml:space="preserve">  от </w:t>
      </w:r>
      <w:r>
        <w:rPr>
          <w:b/>
          <w:color w:val="000000"/>
          <w:sz w:val="28"/>
        </w:rPr>
        <w:t xml:space="preserve"> </w:t>
      </w:r>
      <w:r w:rsidR="00831008">
        <w:rPr>
          <w:b/>
          <w:color w:val="000000"/>
          <w:sz w:val="28"/>
        </w:rPr>
        <w:t>18</w:t>
      </w:r>
      <w:r w:rsidR="002D36B8">
        <w:rPr>
          <w:b/>
          <w:color w:val="000000"/>
          <w:sz w:val="28"/>
        </w:rPr>
        <w:t xml:space="preserve"> </w:t>
      </w:r>
      <w:r w:rsidR="00831008">
        <w:rPr>
          <w:b/>
          <w:color w:val="000000"/>
          <w:sz w:val="28"/>
        </w:rPr>
        <w:t>января</w:t>
      </w:r>
      <w:r>
        <w:rPr>
          <w:b/>
          <w:color w:val="000000"/>
          <w:sz w:val="28"/>
        </w:rPr>
        <w:t xml:space="preserve"> </w:t>
      </w:r>
      <w:r w:rsidR="00831008">
        <w:rPr>
          <w:b/>
          <w:color w:val="000000"/>
          <w:sz w:val="28"/>
        </w:rPr>
        <w:t>2023</w:t>
      </w:r>
      <w:r w:rsidRPr="00B04F0C">
        <w:rPr>
          <w:b/>
          <w:color w:val="000000"/>
          <w:sz w:val="28"/>
        </w:rPr>
        <w:t xml:space="preserve"> г.</w:t>
      </w:r>
    </w:p>
    <w:p w:rsidR="00662195" w:rsidRPr="00B04F0C" w:rsidRDefault="00662195" w:rsidP="00662195">
      <w:pPr>
        <w:jc w:val="right"/>
        <w:rPr>
          <w:b/>
          <w:color w:val="000000"/>
          <w:sz w:val="28"/>
          <w:szCs w:val="28"/>
        </w:rPr>
      </w:pPr>
    </w:p>
    <w:p w:rsidR="00221440" w:rsidRPr="00B56C48" w:rsidRDefault="00221440" w:rsidP="00221440">
      <w:pPr>
        <w:pStyle w:val="a6"/>
        <w:jc w:val="center"/>
        <w:rPr>
          <w:b/>
          <w:bCs/>
          <w:sz w:val="28"/>
          <w:szCs w:val="28"/>
        </w:rPr>
      </w:pPr>
      <w:proofErr w:type="gramStart"/>
      <w:r w:rsidRPr="00B56C48">
        <w:rPr>
          <w:b/>
          <w:sz w:val="28"/>
          <w:szCs w:val="28"/>
        </w:rPr>
        <w:t>Об установлении размера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</w:t>
      </w:r>
      <w:proofErr w:type="gramEnd"/>
      <w:r w:rsidRPr="00B56C48">
        <w:rPr>
          <w:b/>
          <w:sz w:val="28"/>
          <w:szCs w:val="28"/>
        </w:rPr>
        <w:t xml:space="preserve"> содержание 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</w:t>
      </w:r>
      <w:r w:rsidR="00831008">
        <w:rPr>
          <w:b/>
          <w:sz w:val="28"/>
          <w:szCs w:val="28"/>
        </w:rPr>
        <w:t>ие жилого помещения на 2023</w:t>
      </w:r>
      <w:r w:rsidR="00B56C48">
        <w:rPr>
          <w:b/>
          <w:sz w:val="28"/>
          <w:szCs w:val="28"/>
        </w:rPr>
        <w:t xml:space="preserve"> год </w:t>
      </w:r>
      <w:r w:rsidRPr="00B56C48">
        <w:rPr>
          <w:b/>
          <w:sz w:val="28"/>
          <w:szCs w:val="28"/>
        </w:rPr>
        <w:t xml:space="preserve"> на территории</w:t>
      </w:r>
      <w:r w:rsidRPr="00B56C48">
        <w:rPr>
          <w:b/>
          <w:bCs/>
          <w:sz w:val="28"/>
          <w:szCs w:val="28"/>
        </w:rPr>
        <w:t xml:space="preserve"> сельского поселения Фрунзенское  муниципального района Большеглушицкий Самарской области</w:t>
      </w:r>
    </w:p>
    <w:p w:rsidR="00221440" w:rsidRPr="00CB05EC" w:rsidRDefault="00221440" w:rsidP="00221440">
      <w:pPr>
        <w:pStyle w:val="a6"/>
        <w:spacing w:line="276" w:lineRule="auto"/>
        <w:rPr>
          <w:b/>
          <w:bCs/>
        </w:rPr>
      </w:pPr>
    </w:p>
    <w:p w:rsidR="00662195" w:rsidRPr="00EB2546" w:rsidRDefault="00662195" w:rsidP="00662195">
      <w:pPr>
        <w:pStyle w:val="3"/>
        <w:spacing w:after="0" w:line="360" w:lineRule="auto"/>
        <w:ind w:left="0" w:firstLine="709"/>
        <w:jc w:val="both"/>
        <w:rPr>
          <w:bCs/>
          <w:sz w:val="28"/>
          <w:szCs w:val="28"/>
        </w:rPr>
      </w:pPr>
      <w:r w:rsidRPr="00EB2546">
        <w:rPr>
          <w:bCs/>
          <w:sz w:val="28"/>
          <w:szCs w:val="28"/>
        </w:rPr>
        <w:t>Руководствуясь Жилищн</w:t>
      </w:r>
      <w:r>
        <w:rPr>
          <w:bCs/>
          <w:sz w:val="28"/>
          <w:szCs w:val="28"/>
        </w:rPr>
        <w:t>ым</w:t>
      </w:r>
      <w:r w:rsidRPr="00EB2546">
        <w:rPr>
          <w:bCs/>
          <w:sz w:val="28"/>
          <w:szCs w:val="28"/>
        </w:rPr>
        <w:t xml:space="preserve"> кодекс</w:t>
      </w:r>
      <w:r>
        <w:rPr>
          <w:bCs/>
          <w:sz w:val="28"/>
          <w:szCs w:val="28"/>
        </w:rPr>
        <w:t>ом</w:t>
      </w:r>
      <w:r w:rsidRPr="00EB2546">
        <w:rPr>
          <w:bCs/>
          <w:sz w:val="28"/>
          <w:szCs w:val="28"/>
        </w:rPr>
        <w:t xml:space="preserve"> Российской Федерации, Федеральн</w:t>
      </w:r>
      <w:r>
        <w:rPr>
          <w:bCs/>
          <w:sz w:val="28"/>
          <w:szCs w:val="28"/>
        </w:rPr>
        <w:t>ым</w:t>
      </w:r>
      <w:r w:rsidRPr="00EB2546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ом</w:t>
      </w:r>
      <w:r w:rsidRPr="00EB2546">
        <w:rPr>
          <w:bCs/>
          <w:sz w:val="28"/>
          <w:szCs w:val="28"/>
        </w:rPr>
        <w:t xml:space="preserve"> от 06.10.2003</w:t>
      </w:r>
      <w:r>
        <w:rPr>
          <w:bCs/>
          <w:sz w:val="28"/>
          <w:szCs w:val="28"/>
        </w:rPr>
        <w:t xml:space="preserve"> </w:t>
      </w:r>
      <w:r w:rsidRPr="00EB2546">
        <w:rPr>
          <w:bCs/>
          <w:sz w:val="28"/>
          <w:szCs w:val="28"/>
        </w:rPr>
        <w:t>г. №</w:t>
      </w:r>
      <w:r>
        <w:rPr>
          <w:bCs/>
          <w:sz w:val="28"/>
          <w:szCs w:val="28"/>
        </w:rPr>
        <w:t xml:space="preserve"> </w:t>
      </w:r>
      <w:r w:rsidRPr="00EB2546">
        <w:rPr>
          <w:bCs/>
          <w:sz w:val="28"/>
          <w:szCs w:val="28"/>
        </w:rPr>
        <w:t xml:space="preserve">131-ФЗ «Об общих принципах организации местного самоуправления в Российской Федерации», Уставом сельского поселения </w:t>
      </w:r>
      <w:r>
        <w:rPr>
          <w:bCs/>
          <w:sz w:val="28"/>
          <w:szCs w:val="28"/>
        </w:rPr>
        <w:t xml:space="preserve">Фрунзенское </w:t>
      </w:r>
      <w:r w:rsidRPr="00EB2546">
        <w:rPr>
          <w:bCs/>
          <w:sz w:val="28"/>
          <w:szCs w:val="28"/>
        </w:rPr>
        <w:t xml:space="preserve">муниципального района Большеглушицкий Самарской области,  Собрание представителей сельского поселения </w:t>
      </w:r>
      <w:r>
        <w:rPr>
          <w:bCs/>
          <w:sz w:val="28"/>
          <w:szCs w:val="28"/>
        </w:rPr>
        <w:t>Фрунзенское</w:t>
      </w:r>
      <w:r w:rsidRPr="00EB2546">
        <w:rPr>
          <w:bCs/>
          <w:sz w:val="28"/>
          <w:szCs w:val="28"/>
        </w:rPr>
        <w:t xml:space="preserve"> муниципального района Большеглушицкий Самарской области</w:t>
      </w:r>
    </w:p>
    <w:p w:rsidR="00662195" w:rsidRPr="000B0BAC" w:rsidRDefault="00662195" w:rsidP="00662195">
      <w:pPr>
        <w:pStyle w:val="3"/>
        <w:spacing w:after="0" w:line="360" w:lineRule="auto"/>
        <w:ind w:left="0"/>
        <w:jc w:val="center"/>
        <w:rPr>
          <w:b/>
          <w:bCs/>
          <w:sz w:val="28"/>
          <w:szCs w:val="28"/>
        </w:rPr>
      </w:pPr>
      <w:r w:rsidRPr="000B0BAC">
        <w:rPr>
          <w:b/>
          <w:bCs/>
          <w:sz w:val="28"/>
          <w:szCs w:val="28"/>
        </w:rPr>
        <w:t>РЕШИЛО:</w:t>
      </w:r>
    </w:p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EB2546">
        <w:rPr>
          <w:sz w:val="28"/>
          <w:szCs w:val="28"/>
        </w:rPr>
        <w:t xml:space="preserve">Установить на территории сельского поселения </w:t>
      </w:r>
      <w:r>
        <w:rPr>
          <w:bCs/>
          <w:sz w:val="28"/>
          <w:szCs w:val="28"/>
        </w:rPr>
        <w:t>Фрунзенское</w:t>
      </w:r>
      <w:r w:rsidRPr="00EB2546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662195" w:rsidRPr="00EB2546" w:rsidRDefault="00662195" w:rsidP="00221440">
      <w:pPr>
        <w:spacing w:line="360" w:lineRule="auto"/>
        <w:ind w:firstLine="57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</w:t>
      </w:r>
      <w:r w:rsidR="00221440" w:rsidRPr="004E36CC">
        <w:rPr>
          <w:sz w:val="28"/>
          <w:szCs w:val="28"/>
        </w:rPr>
        <w:t xml:space="preserve">размер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</w:t>
      </w:r>
      <w:r w:rsidR="00221440" w:rsidRPr="004E36CC">
        <w:rPr>
          <w:sz w:val="28"/>
          <w:szCs w:val="28"/>
        </w:rPr>
        <w:lastRenderedPageBreak/>
        <w:t>многоквартирном доме</w:t>
      </w:r>
      <w:proofErr w:type="gramEnd"/>
      <w:r w:rsidR="00221440" w:rsidRPr="004E36CC">
        <w:rPr>
          <w:sz w:val="28"/>
          <w:szCs w:val="28"/>
        </w:rPr>
        <w:t xml:space="preserve">, которые на их общем собрании не приняли решение об установлении размера платы за содержание жилого помещения на территории сельского поселения </w:t>
      </w:r>
      <w:r w:rsidR="00221440">
        <w:rPr>
          <w:sz w:val="28"/>
          <w:szCs w:val="28"/>
        </w:rPr>
        <w:t>Фрунзенское</w:t>
      </w:r>
      <w:r w:rsidR="00221440" w:rsidRPr="004E36CC">
        <w:rPr>
          <w:sz w:val="28"/>
          <w:szCs w:val="28"/>
        </w:rPr>
        <w:t xml:space="preserve"> муниципального района Большеглу</w:t>
      </w:r>
      <w:r w:rsidR="00831008">
        <w:rPr>
          <w:sz w:val="28"/>
          <w:szCs w:val="28"/>
        </w:rPr>
        <w:t>шицкий Самарской области на 2023</w:t>
      </w:r>
      <w:r w:rsidR="00221440" w:rsidRPr="004E36CC">
        <w:rPr>
          <w:sz w:val="28"/>
          <w:szCs w:val="28"/>
        </w:rPr>
        <w:t xml:space="preserve"> год согласно </w:t>
      </w:r>
      <w:r w:rsidRPr="00EB2546">
        <w:rPr>
          <w:sz w:val="28"/>
          <w:szCs w:val="28"/>
        </w:rPr>
        <w:t>приложению 1 (НДС не облагается).</w:t>
      </w:r>
    </w:p>
    <w:p w:rsidR="00662195" w:rsidRDefault="00662195" w:rsidP="006621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EB2546">
        <w:rPr>
          <w:sz w:val="28"/>
          <w:szCs w:val="28"/>
        </w:rPr>
        <w:t xml:space="preserve">2) </w:t>
      </w:r>
      <w:r w:rsidR="00407C19" w:rsidRPr="004E36CC">
        <w:rPr>
          <w:sz w:val="28"/>
          <w:szCs w:val="28"/>
        </w:rPr>
        <w:t>размер платы за</w:t>
      </w:r>
      <w:r w:rsidR="00407C19" w:rsidRPr="004E36CC">
        <w:rPr>
          <w:bCs/>
          <w:sz w:val="28"/>
          <w:szCs w:val="28"/>
        </w:rPr>
        <w:t xml:space="preserve"> пользование жилым помещением (платы за наем) </w:t>
      </w:r>
      <w:r w:rsidR="00407C19" w:rsidRPr="004E36CC">
        <w:rPr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</w:t>
      </w:r>
      <w:proofErr w:type="gramEnd"/>
      <w:r w:rsidR="00407C19" w:rsidRPr="004E36CC">
        <w:rPr>
          <w:sz w:val="28"/>
          <w:szCs w:val="28"/>
        </w:rPr>
        <w:t xml:space="preserve"> в многоквартирном доме, которые на их общем собрании не приняли решение об установлении размера платы за содер</w:t>
      </w:r>
      <w:r w:rsidR="00B56C48">
        <w:rPr>
          <w:sz w:val="28"/>
          <w:szCs w:val="28"/>
        </w:rPr>
        <w:t>жание жилого помещения</w:t>
      </w:r>
      <w:r w:rsidR="00407C19" w:rsidRPr="004E36CC">
        <w:rPr>
          <w:sz w:val="28"/>
          <w:szCs w:val="28"/>
        </w:rPr>
        <w:t xml:space="preserve"> на территории сельского поселения </w:t>
      </w:r>
      <w:r w:rsidR="00407C19">
        <w:rPr>
          <w:sz w:val="28"/>
          <w:szCs w:val="28"/>
        </w:rPr>
        <w:t>Фрунзенское</w:t>
      </w:r>
      <w:r w:rsidR="00407C19" w:rsidRPr="004E36CC">
        <w:rPr>
          <w:sz w:val="28"/>
          <w:szCs w:val="28"/>
        </w:rPr>
        <w:t xml:space="preserve"> муниципального района Большеглушицкий Самарской области</w:t>
      </w:r>
      <w:r w:rsidR="00831008">
        <w:rPr>
          <w:bCs/>
          <w:sz w:val="28"/>
          <w:szCs w:val="28"/>
        </w:rPr>
        <w:t xml:space="preserve"> на 2023</w:t>
      </w:r>
      <w:r w:rsidR="00407C19" w:rsidRPr="004E36CC">
        <w:rPr>
          <w:bCs/>
          <w:sz w:val="28"/>
          <w:szCs w:val="28"/>
        </w:rPr>
        <w:t xml:space="preserve"> год </w:t>
      </w:r>
      <w:r w:rsidRPr="00EB2546">
        <w:rPr>
          <w:bCs/>
          <w:sz w:val="28"/>
          <w:szCs w:val="28"/>
        </w:rPr>
        <w:t>согласно приложению 2.</w:t>
      </w:r>
      <w:r w:rsidRPr="00EB2546">
        <w:rPr>
          <w:sz w:val="28"/>
          <w:szCs w:val="28"/>
        </w:rPr>
        <w:t xml:space="preserve"> </w:t>
      </w:r>
    </w:p>
    <w:p w:rsidR="0009377E" w:rsidRPr="0009377E" w:rsidRDefault="00D63F73" w:rsidP="000937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>
        <w:rPr>
          <w:sz w:val="28"/>
          <w:szCs w:val="28"/>
        </w:rPr>
        <w:t>2.О</w:t>
      </w:r>
      <w:r w:rsidR="0009377E" w:rsidRPr="0009377E">
        <w:rPr>
          <w:sz w:val="28"/>
          <w:szCs w:val="28"/>
        </w:rPr>
        <w:t>свободить от уплаты платы за пользование жилым помещением (платы за наем),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платы за содержание</w:t>
      </w:r>
      <w:proofErr w:type="gramEnd"/>
      <w:r w:rsidR="0009377E" w:rsidRPr="0009377E">
        <w:rPr>
          <w:sz w:val="28"/>
          <w:szCs w:val="28"/>
        </w:rPr>
        <w:t xml:space="preserve"> </w:t>
      </w:r>
      <w:proofErr w:type="gramStart"/>
      <w:r w:rsidR="0009377E" w:rsidRPr="0009377E">
        <w:rPr>
          <w:sz w:val="28"/>
          <w:szCs w:val="28"/>
        </w:rPr>
        <w:t>жилого помещения для собственников помещений в многоквартирном доме, которые на их общем собрании не приняли решение об установлении размера платы за содержание жилого помещения, граждан Российской Федерации, призванных в соответствии с Указом Президента Российской Федерации от 21.09.2022 № 647 «Об объявлении частичной мобилизации в Российской Федерации» на военную службу по мобилизации в Вооруженные Силы Российской Федерации.».</w:t>
      </w:r>
      <w:proofErr w:type="gramEnd"/>
    </w:p>
    <w:p w:rsidR="0009377E" w:rsidRDefault="0009377E" w:rsidP="0066219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662195" w:rsidRDefault="00D63F73" w:rsidP="00B56C4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662195" w:rsidRPr="00EB2546">
        <w:rPr>
          <w:sz w:val="28"/>
          <w:szCs w:val="28"/>
        </w:rPr>
        <w:t xml:space="preserve">. Настоящее Решение вступает в силу </w:t>
      </w:r>
      <w:r w:rsidR="00662195">
        <w:rPr>
          <w:sz w:val="28"/>
          <w:szCs w:val="28"/>
        </w:rPr>
        <w:t>после</w:t>
      </w:r>
      <w:r w:rsidR="00662195" w:rsidRPr="00EB2546">
        <w:rPr>
          <w:sz w:val="28"/>
          <w:szCs w:val="28"/>
        </w:rPr>
        <w:t xml:space="preserve"> его официального опубликования</w:t>
      </w:r>
      <w:r w:rsidR="00B56C48">
        <w:rPr>
          <w:sz w:val="28"/>
          <w:szCs w:val="28"/>
        </w:rPr>
        <w:t xml:space="preserve"> и распространяется на правоотно</w:t>
      </w:r>
      <w:r w:rsidR="00831008">
        <w:rPr>
          <w:sz w:val="28"/>
          <w:szCs w:val="28"/>
        </w:rPr>
        <w:t>шения, возникшие с 1 января 2023</w:t>
      </w:r>
      <w:r w:rsidR="00B56C48">
        <w:rPr>
          <w:sz w:val="28"/>
          <w:szCs w:val="28"/>
        </w:rPr>
        <w:t xml:space="preserve"> года.</w:t>
      </w:r>
    </w:p>
    <w:p w:rsidR="00B56C48" w:rsidRPr="00E81DDA" w:rsidRDefault="00D63F73" w:rsidP="00B56C4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4</w:t>
      </w:r>
      <w:r w:rsidR="00662195" w:rsidRPr="00EB2546">
        <w:rPr>
          <w:bCs/>
          <w:sz w:val="28"/>
          <w:szCs w:val="28"/>
        </w:rPr>
        <w:t>.</w:t>
      </w:r>
      <w:r w:rsidR="00662195">
        <w:rPr>
          <w:bCs/>
          <w:sz w:val="28"/>
          <w:szCs w:val="28"/>
        </w:rPr>
        <w:t xml:space="preserve"> </w:t>
      </w:r>
      <w:r w:rsidR="00662195" w:rsidRPr="00EB2546">
        <w:rPr>
          <w:bCs/>
          <w:sz w:val="28"/>
          <w:szCs w:val="28"/>
        </w:rPr>
        <w:t xml:space="preserve">Опубликовать </w:t>
      </w:r>
      <w:r w:rsidR="00662195" w:rsidRPr="00EB2546">
        <w:rPr>
          <w:sz w:val="28"/>
          <w:szCs w:val="28"/>
        </w:rPr>
        <w:t>настоящее Решение в газете «</w:t>
      </w:r>
      <w:r w:rsidR="00662195">
        <w:rPr>
          <w:sz w:val="28"/>
          <w:szCs w:val="28"/>
        </w:rPr>
        <w:t>Фрунзенские Вести</w:t>
      </w:r>
      <w:r w:rsidR="00B56C48">
        <w:rPr>
          <w:sz w:val="28"/>
          <w:szCs w:val="28"/>
        </w:rPr>
        <w:t>»</w:t>
      </w:r>
      <w:r w:rsidR="00B56C48" w:rsidRPr="00B56C48">
        <w:rPr>
          <w:sz w:val="28"/>
          <w:szCs w:val="28"/>
        </w:rPr>
        <w:t xml:space="preserve"> </w:t>
      </w:r>
      <w:r w:rsidR="00B56C48" w:rsidRPr="00E81DDA">
        <w:rPr>
          <w:sz w:val="28"/>
          <w:szCs w:val="28"/>
        </w:rPr>
        <w:t>и  разместить  на официальном сайте администрации сельского поселения Фрунзенское</w:t>
      </w:r>
      <w:r w:rsidR="00B56C48">
        <w:rPr>
          <w:sz w:val="28"/>
          <w:szCs w:val="28"/>
        </w:rPr>
        <w:t xml:space="preserve"> </w:t>
      </w:r>
      <w:r w:rsidR="00B56C48" w:rsidRPr="00E81DDA">
        <w:rPr>
          <w:sz w:val="28"/>
          <w:szCs w:val="28"/>
        </w:rPr>
        <w:t xml:space="preserve"> муниципального района Большеглушицкий Са</w:t>
      </w:r>
      <w:r w:rsidR="00B56C48">
        <w:rPr>
          <w:sz w:val="28"/>
          <w:szCs w:val="28"/>
        </w:rPr>
        <w:t xml:space="preserve">марской области в сети Интернет </w:t>
      </w:r>
      <w:r w:rsidR="00B56C48" w:rsidRPr="00424FC8">
        <w:rPr>
          <w:rFonts w:eastAsia="Calibri"/>
          <w:sz w:val="28"/>
          <w:szCs w:val="28"/>
          <w:lang w:eastAsia="en-US"/>
        </w:rPr>
        <w:t xml:space="preserve">по адресу: </w:t>
      </w:r>
      <w:r w:rsidR="00B56C48" w:rsidRPr="00A63FA8">
        <w:rPr>
          <w:sz w:val="28"/>
          <w:szCs w:val="28"/>
        </w:rPr>
        <w:t>http:/</w:t>
      </w:r>
      <w:r w:rsidR="00B56C48">
        <w:rPr>
          <w:sz w:val="28"/>
          <w:szCs w:val="28"/>
        </w:rPr>
        <w:t>/</w:t>
      </w:r>
      <w:r w:rsidR="00B56C48" w:rsidRPr="00A63FA8">
        <w:rPr>
          <w:sz w:val="28"/>
          <w:szCs w:val="28"/>
        </w:rPr>
        <w:t>adm-frunzenskoe.ru</w:t>
      </w:r>
      <w:r w:rsidR="00B56C48">
        <w:rPr>
          <w:sz w:val="28"/>
          <w:szCs w:val="28"/>
        </w:rPr>
        <w:t>.</w:t>
      </w:r>
    </w:p>
    <w:tbl>
      <w:tblPr>
        <w:tblpPr w:leftFromText="180" w:rightFromText="180" w:vertAnchor="text" w:horzAnchor="margin" w:tblpY="101"/>
        <w:tblW w:w="10706" w:type="dxa"/>
        <w:tblLook w:val="04A0" w:firstRow="1" w:lastRow="0" w:firstColumn="1" w:lastColumn="0" w:noHBand="0" w:noVBand="1"/>
      </w:tblPr>
      <w:tblGrid>
        <w:gridCol w:w="5495"/>
        <w:gridCol w:w="5211"/>
      </w:tblGrid>
      <w:tr w:rsidR="00B56C48" w:rsidRPr="004E2A29" w:rsidTr="00B56C48">
        <w:tc>
          <w:tcPr>
            <w:tcW w:w="5495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Председатель  Собрания представителей сельского поселения   Фрунзенское  муници</w:t>
            </w:r>
            <w:r>
              <w:rPr>
                <w:b/>
                <w:bCs/>
                <w:sz w:val="28"/>
                <w:szCs w:val="28"/>
              </w:rPr>
              <w:t>пального района Большеглушицкий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______________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С.Н.Картунов</w:t>
            </w:r>
            <w:proofErr w:type="spellEnd"/>
          </w:p>
        </w:tc>
        <w:tc>
          <w:tcPr>
            <w:tcW w:w="5211" w:type="dxa"/>
            <w:shd w:val="clear" w:color="auto" w:fill="auto"/>
          </w:tcPr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Глава  сельского поселения Фрунзенское муниципального района Большеглушицкий  </w:t>
            </w:r>
          </w:p>
          <w:p w:rsidR="00B56C48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>Самарской области</w:t>
            </w:r>
          </w:p>
          <w:p w:rsidR="00664824" w:rsidRPr="004E2A29" w:rsidRDefault="00664824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56C48" w:rsidRPr="004E2A29" w:rsidRDefault="00B56C48" w:rsidP="00B56C48">
            <w:pPr>
              <w:jc w:val="center"/>
              <w:rPr>
                <w:b/>
                <w:bCs/>
                <w:sz w:val="28"/>
                <w:szCs w:val="28"/>
              </w:rPr>
            </w:pPr>
            <w:r w:rsidRPr="004E2A29">
              <w:rPr>
                <w:b/>
                <w:bCs/>
                <w:sz w:val="28"/>
                <w:szCs w:val="28"/>
              </w:rPr>
              <w:t xml:space="preserve">____________  </w:t>
            </w:r>
            <w:proofErr w:type="spellStart"/>
            <w:r w:rsidRPr="004E2A29">
              <w:rPr>
                <w:b/>
                <w:bCs/>
                <w:sz w:val="28"/>
                <w:szCs w:val="28"/>
              </w:rPr>
              <w:t>Ю.Н.Пищулин</w:t>
            </w:r>
            <w:proofErr w:type="spellEnd"/>
          </w:p>
        </w:tc>
      </w:tr>
    </w:tbl>
    <w:p w:rsidR="00662195" w:rsidRPr="00EB2546" w:rsidRDefault="00662195" w:rsidP="00662195">
      <w:pPr>
        <w:spacing w:line="360" w:lineRule="auto"/>
        <w:ind w:firstLine="709"/>
        <w:jc w:val="both"/>
        <w:rPr>
          <w:sz w:val="28"/>
          <w:szCs w:val="28"/>
        </w:rPr>
      </w:pPr>
    </w:p>
    <w:p w:rsidR="00664824" w:rsidRDefault="00664824" w:rsidP="00662195">
      <w:pPr>
        <w:jc w:val="both"/>
        <w:rPr>
          <w:sz w:val="28"/>
          <w:szCs w:val="28"/>
        </w:rPr>
      </w:pPr>
    </w:p>
    <w:p w:rsidR="00B950F9" w:rsidRDefault="00B950F9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09377E" w:rsidRDefault="0009377E" w:rsidP="00662195">
      <w:pPr>
        <w:jc w:val="both"/>
        <w:rPr>
          <w:sz w:val="28"/>
          <w:szCs w:val="28"/>
        </w:rPr>
      </w:pPr>
    </w:p>
    <w:p w:rsidR="00664824" w:rsidRPr="00EB2546" w:rsidRDefault="00664824" w:rsidP="00662195">
      <w:pPr>
        <w:jc w:val="both"/>
        <w:rPr>
          <w:sz w:val="28"/>
          <w:szCs w:val="28"/>
        </w:rPr>
      </w:pPr>
    </w:p>
    <w:p w:rsidR="00662195" w:rsidRPr="00D74686" w:rsidRDefault="00662195" w:rsidP="00662195">
      <w:pPr>
        <w:jc w:val="right"/>
        <w:rPr>
          <w:b/>
        </w:rPr>
      </w:pPr>
      <w:r w:rsidRPr="00D74686">
        <w:rPr>
          <w:b/>
        </w:rPr>
        <w:t>Приложение   1</w:t>
      </w:r>
    </w:p>
    <w:p w:rsidR="00662195" w:rsidRPr="00D74686" w:rsidRDefault="00662195" w:rsidP="00662195">
      <w:pPr>
        <w:jc w:val="right"/>
        <w:rPr>
          <w:b/>
        </w:rPr>
      </w:pPr>
      <w:r w:rsidRPr="00D74686">
        <w:rPr>
          <w:b/>
        </w:rPr>
        <w:t xml:space="preserve">к Решению Собрания представителей </w:t>
      </w:r>
    </w:p>
    <w:p w:rsidR="00662195" w:rsidRPr="00D74686" w:rsidRDefault="00662195" w:rsidP="00662195">
      <w:pPr>
        <w:jc w:val="right"/>
        <w:rPr>
          <w:b/>
        </w:rPr>
      </w:pPr>
      <w:r w:rsidRPr="00D74686">
        <w:rPr>
          <w:b/>
        </w:rPr>
        <w:t>сельского поселения Фрунзенское</w:t>
      </w:r>
    </w:p>
    <w:p w:rsidR="00662195" w:rsidRPr="00D74686" w:rsidRDefault="00662195" w:rsidP="00B56C48">
      <w:pPr>
        <w:jc w:val="right"/>
        <w:rPr>
          <w:b/>
        </w:rPr>
      </w:pPr>
      <w:r w:rsidRPr="00D74686">
        <w:rPr>
          <w:b/>
        </w:rPr>
        <w:t>муниципального района Большеглушицкий Самарской области</w:t>
      </w:r>
    </w:p>
    <w:p w:rsidR="00B56C48" w:rsidRPr="00D74686" w:rsidRDefault="00662195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>«</w:t>
      </w:r>
      <w:r w:rsidR="00B56C48" w:rsidRPr="00D74686">
        <w:rPr>
          <w:b/>
        </w:rPr>
        <w:t xml:space="preserve">Об установлении размера платы за пользование жилым помещением (платы за наем), 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>платы за содержание жилого помещения для нанимателей жилых помещений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>по договорам социального найма и договорам найма жилых помещений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государственного или муниципального жилищного фонда и размера платы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за содержание жилого помещения для собственников жилых помещений, которые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не приняли решение о выборе способа управления многоквартирным домом, 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>а также размера платы за содержание жилого помещения для собственников помещений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в многоквартирном доме, </w:t>
      </w:r>
      <w:proofErr w:type="gramStart"/>
      <w:r w:rsidRPr="00D74686">
        <w:rPr>
          <w:b/>
        </w:rPr>
        <w:t>которые</w:t>
      </w:r>
      <w:proofErr w:type="gramEnd"/>
      <w:r w:rsidRPr="00D74686">
        <w:rPr>
          <w:b/>
        </w:rPr>
        <w:t xml:space="preserve"> на их общем собрании не приняли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решение об установлении размера платы за содержан</w:t>
      </w:r>
      <w:r w:rsidR="00831008">
        <w:rPr>
          <w:b/>
        </w:rPr>
        <w:t>ие жилого помещения на 2023</w:t>
      </w:r>
      <w:r w:rsidRPr="00D74686">
        <w:rPr>
          <w:b/>
        </w:rPr>
        <w:t xml:space="preserve"> год</w:t>
      </w:r>
    </w:p>
    <w:p w:rsidR="00B56C48" w:rsidRPr="00D74686" w:rsidRDefault="00B56C48" w:rsidP="00B56C48">
      <w:pPr>
        <w:pStyle w:val="a6"/>
        <w:spacing w:after="0"/>
        <w:jc w:val="right"/>
        <w:rPr>
          <w:b/>
          <w:bCs/>
        </w:rPr>
      </w:pPr>
      <w:r w:rsidRPr="00D74686">
        <w:rPr>
          <w:b/>
        </w:rPr>
        <w:t xml:space="preserve"> на территории</w:t>
      </w:r>
      <w:r w:rsidRPr="00D74686">
        <w:rPr>
          <w:b/>
          <w:bCs/>
        </w:rPr>
        <w:t xml:space="preserve"> сельского поселения Фрунзенское  </w:t>
      </w:r>
    </w:p>
    <w:p w:rsidR="00B56C48" w:rsidRPr="00D74686" w:rsidRDefault="00B56C48" w:rsidP="00B56C48">
      <w:pPr>
        <w:pStyle w:val="a6"/>
        <w:spacing w:after="0"/>
        <w:jc w:val="right"/>
        <w:rPr>
          <w:b/>
        </w:rPr>
      </w:pPr>
      <w:r w:rsidRPr="00D74686">
        <w:rPr>
          <w:b/>
          <w:bCs/>
        </w:rPr>
        <w:t>муниципального района Большеглушицкий Самарской области</w:t>
      </w:r>
    </w:p>
    <w:p w:rsidR="00662195" w:rsidRPr="009D6C24" w:rsidRDefault="005D3C25" w:rsidP="002D36B8">
      <w:pPr>
        <w:jc w:val="right"/>
        <w:rPr>
          <w:sz w:val="20"/>
          <w:szCs w:val="20"/>
        </w:rPr>
      </w:pPr>
      <w:r>
        <w:rPr>
          <w:b/>
        </w:rPr>
        <w:t>от</w:t>
      </w:r>
      <w:r w:rsidR="002D36B8">
        <w:rPr>
          <w:b/>
        </w:rPr>
        <w:t xml:space="preserve"> «</w:t>
      </w:r>
      <w:r w:rsidR="00831008">
        <w:rPr>
          <w:b/>
          <w:u w:val="single"/>
        </w:rPr>
        <w:t>18</w:t>
      </w:r>
      <w:r w:rsidR="002D36B8">
        <w:rPr>
          <w:b/>
        </w:rPr>
        <w:t xml:space="preserve">»  </w:t>
      </w:r>
      <w:r w:rsidR="00831008">
        <w:rPr>
          <w:b/>
          <w:u w:val="single"/>
        </w:rPr>
        <w:t>января</w:t>
      </w:r>
      <w:r w:rsidR="002D36B8">
        <w:rPr>
          <w:b/>
        </w:rPr>
        <w:t xml:space="preserve"> </w:t>
      </w:r>
      <w:r w:rsidR="00831008">
        <w:rPr>
          <w:b/>
        </w:rPr>
        <w:t>2023</w:t>
      </w:r>
      <w:r w:rsidR="00662195" w:rsidRPr="00D74686">
        <w:rPr>
          <w:b/>
        </w:rPr>
        <w:t xml:space="preserve"> г.  № </w:t>
      </w:r>
      <w:r w:rsidR="00831008">
        <w:rPr>
          <w:b/>
          <w:u w:val="single"/>
        </w:rPr>
        <w:t>119</w:t>
      </w:r>
    </w:p>
    <w:p w:rsidR="00664824" w:rsidRDefault="00664824" w:rsidP="00734E7C">
      <w:pPr>
        <w:keepNext/>
        <w:jc w:val="center"/>
        <w:outlineLvl w:val="0"/>
        <w:rPr>
          <w:b/>
          <w:caps/>
        </w:rPr>
      </w:pPr>
    </w:p>
    <w:p w:rsidR="00664824" w:rsidRPr="003F5532" w:rsidRDefault="00664824" w:rsidP="00734E7C">
      <w:pPr>
        <w:keepNext/>
        <w:jc w:val="center"/>
        <w:outlineLvl w:val="0"/>
        <w:rPr>
          <w:b/>
          <w:caps/>
        </w:rPr>
      </w:pPr>
      <w:r w:rsidRPr="003F5532">
        <w:rPr>
          <w:b/>
          <w:caps/>
        </w:rPr>
        <w:t>Размер платы</w:t>
      </w:r>
    </w:p>
    <w:p w:rsidR="00664824" w:rsidRDefault="00664824" w:rsidP="00664824">
      <w:pPr>
        <w:tabs>
          <w:tab w:val="left" w:pos="1080"/>
        </w:tabs>
        <w:jc w:val="center"/>
        <w:rPr>
          <w:b/>
          <w:sz w:val="28"/>
        </w:rPr>
      </w:pPr>
      <w:r w:rsidRPr="003F5532">
        <w:rPr>
          <w:b/>
          <w:sz w:val="28"/>
          <w:szCs w:val="28"/>
        </w:rPr>
        <w:t xml:space="preserve">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доме, которые </w:t>
      </w:r>
      <w:proofErr w:type="gramStart"/>
      <w:r w:rsidRPr="003F5532">
        <w:rPr>
          <w:b/>
          <w:sz w:val="28"/>
          <w:szCs w:val="28"/>
        </w:rPr>
        <w:t>на</w:t>
      </w:r>
      <w:proofErr w:type="gramEnd"/>
      <w:r w:rsidRPr="003F5532">
        <w:rPr>
          <w:b/>
          <w:sz w:val="28"/>
          <w:szCs w:val="28"/>
        </w:rPr>
        <w:t xml:space="preserve"> </w:t>
      </w:r>
      <w:proofErr w:type="gramStart"/>
      <w:r w:rsidRPr="003F5532">
        <w:rPr>
          <w:b/>
          <w:sz w:val="28"/>
          <w:szCs w:val="28"/>
        </w:rPr>
        <w:t>их</w:t>
      </w:r>
      <w:proofErr w:type="gramEnd"/>
      <w:r w:rsidRPr="003F5532">
        <w:rPr>
          <w:b/>
          <w:sz w:val="28"/>
          <w:szCs w:val="28"/>
        </w:rPr>
        <w:t xml:space="preserve"> </w:t>
      </w:r>
      <w:proofErr w:type="gramStart"/>
      <w:r w:rsidRPr="003F5532">
        <w:rPr>
          <w:b/>
          <w:sz w:val="28"/>
          <w:szCs w:val="28"/>
        </w:rPr>
        <w:t>общем</w:t>
      </w:r>
      <w:proofErr w:type="gramEnd"/>
      <w:r w:rsidRPr="003F5532">
        <w:rPr>
          <w:b/>
          <w:sz w:val="28"/>
          <w:szCs w:val="28"/>
        </w:rPr>
        <w:t xml:space="preserve"> собрании не приняли решение об установлении размера платы за содержание жилого помещения, на территории сельского поселения </w:t>
      </w:r>
      <w:r>
        <w:rPr>
          <w:b/>
          <w:sz w:val="28"/>
          <w:szCs w:val="28"/>
        </w:rPr>
        <w:t>Фрунзенское</w:t>
      </w:r>
      <w:r w:rsidRPr="003F5532">
        <w:rPr>
          <w:b/>
          <w:sz w:val="28"/>
          <w:szCs w:val="28"/>
        </w:rPr>
        <w:t xml:space="preserve"> муниципального района Большеглушицкий Самарской области </w:t>
      </w:r>
      <w:r w:rsidR="00831008">
        <w:rPr>
          <w:b/>
          <w:sz w:val="28"/>
        </w:rPr>
        <w:t>на 2023</w:t>
      </w:r>
      <w:r w:rsidRPr="003F5532">
        <w:rPr>
          <w:b/>
          <w:sz w:val="28"/>
        </w:rPr>
        <w:t xml:space="preserve"> год</w:t>
      </w:r>
    </w:p>
    <w:p w:rsidR="00664824" w:rsidRPr="003F5532" w:rsidRDefault="00664824" w:rsidP="00664824">
      <w:pPr>
        <w:tabs>
          <w:tab w:val="left" w:pos="1080"/>
        </w:tabs>
        <w:jc w:val="center"/>
        <w:rPr>
          <w:b/>
          <w:sz w:val="28"/>
        </w:rPr>
      </w:pPr>
    </w:p>
    <w:tbl>
      <w:tblPr>
        <w:tblW w:w="1077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537"/>
        <w:gridCol w:w="3260"/>
        <w:gridCol w:w="2267"/>
      </w:tblGrid>
      <w:tr w:rsidR="00662195" w:rsidRPr="00664824" w:rsidTr="00734E7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 xml:space="preserve">№ </w:t>
            </w:r>
            <w:proofErr w:type="gramStart"/>
            <w:r w:rsidRPr="00664824">
              <w:t>п</w:t>
            </w:r>
            <w:proofErr w:type="gramEnd"/>
            <w:r w:rsidRPr="00664824">
              <w:t>/п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Наименование услуги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Ед. измерения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195" w:rsidRPr="00664824" w:rsidRDefault="00662195" w:rsidP="00734E7C">
            <w:pPr>
              <w:jc w:val="center"/>
            </w:pPr>
            <w:r w:rsidRPr="00664824">
              <w:t>Размер платы  руб. (НДС не облагается)</w:t>
            </w: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1.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  <w:rPr>
                <w:bCs/>
              </w:rPr>
            </w:pPr>
            <w:r w:rsidRPr="00664824">
              <w:rPr>
                <w:bCs/>
              </w:rPr>
              <w:t>Содержание жилого помещения: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  <w:rPr>
                <w:bCs/>
              </w:rPr>
            </w:pP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  <w:r w:rsidRPr="00664824">
              <w:t>жилые помещения, имеющие все виды благоустройства – всего,</w:t>
            </w:r>
          </w:p>
          <w:p w:rsidR="00662195" w:rsidRPr="00664824" w:rsidRDefault="00662195" w:rsidP="00734E7C">
            <w:pPr>
              <w:jc w:val="both"/>
            </w:pPr>
            <w:r w:rsidRPr="00664824">
              <w:t xml:space="preserve">в </w:t>
            </w:r>
            <w:proofErr w:type="spellStart"/>
            <w:r w:rsidRPr="00664824">
              <w:t>т.ч</w:t>
            </w:r>
            <w:proofErr w:type="spellEnd"/>
            <w:r w:rsidRPr="00664824">
              <w:t>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за 1 кв. м. общей площади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  <w:r w:rsidRPr="00664824">
              <w:t>7,</w:t>
            </w:r>
            <w:r w:rsidR="0009377E">
              <w:t>88</w:t>
            </w: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D63F73" w:rsidP="00734E7C">
            <w:pPr>
              <w:jc w:val="center"/>
            </w:pPr>
            <w:r>
              <w:t>1,37</w:t>
            </w: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  <w:rPr>
                <w:bCs/>
              </w:rPr>
            </w:pPr>
            <w:r w:rsidRPr="00664824">
              <w:rPr>
                <w:bCs/>
              </w:rPr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both"/>
            </w:pPr>
            <w:r w:rsidRPr="00664824">
              <w:t>жилые помещения, не имеющие все виды благоустройства – всего,</w:t>
            </w:r>
          </w:p>
          <w:p w:rsidR="00662195" w:rsidRPr="00664824" w:rsidRDefault="00662195" w:rsidP="00734E7C">
            <w:pPr>
              <w:jc w:val="both"/>
            </w:pPr>
            <w:r w:rsidRPr="00664824">
              <w:t xml:space="preserve">в </w:t>
            </w:r>
            <w:proofErr w:type="spellStart"/>
            <w:r w:rsidRPr="00664824">
              <w:t>т.ч</w:t>
            </w:r>
            <w:proofErr w:type="spellEnd"/>
            <w:r w:rsidRPr="00664824">
              <w:t>. услуги по техническому обслуживанию внутридомового газового оборудования (ВДГО)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за 1 кв. м. общей площади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09377E" w:rsidP="00734E7C">
            <w:pPr>
              <w:jc w:val="center"/>
            </w:pPr>
            <w:r>
              <w:t>6,02</w:t>
            </w: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662195" w:rsidP="00734E7C">
            <w:pPr>
              <w:jc w:val="center"/>
            </w:pPr>
          </w:p>
          <w:p w:rsidR="00662195" w:rsidRPr="00664824" w:rsidRDefault="00D63F73" w:rsidP="00734E7C">
            <w:pPr>
              <w:jc w:val="center"/>
            </w:pPr>
            <w:r>
              <w:t>1,37</w:t>
            </w:r>
          </w:p>
        </w:tc>
      </w:tr>
      <w:tr w:rsidR="00662195" w:rsidRPr="00664824" w:rsidTr="00734E7C">
        <w:trPr>
          <w:trHeight w:val="3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2.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Вывоз ЖБО (очистка выгребных ям):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а)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жилые дома без удобств (пользование наружным туалетом)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09377E" w:rsidP="00734E7C">
            <w:pPr>
              <w:jc w:val="center"/>
            </w:pPr>
            <w:r>
              <w:t>70,35</w:t>
            </w:r>
          </w:p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4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б)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 xml:space="preserve">жилые дома, оборудованные водопроводом и выгребной ямой  без ванн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09377E" w:rsidP="00734E7C">
            <w:pPr>
              <w:jc w:val="center"/>
            </w:pPr>
            <w:r>
              <w:t>211,05</w:t>
            </w:r>
          </w:p>
          <w:p w:rsidR="00662195" w:rsidRPr="00664824" w:rsidRDefault="00662195" w:rsidP="00734E7C">
            <w:pPr>
              <w:jc w:val="center"/>
            </w:pPr>
          </w:p>
        </w:tc>
      </w:tr>
      <w:tr w:rsidR="00662195" w:rsidRPr="00664824" w:rsidTr="00734E7C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в)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both"/>
            </w:pPr>
            <w:r w:rsidRPr="00664824">
              <w:t>жилые дома, оборудованные водопроводом, выгребной ямой  и ванной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195" w:rsidRPr="00664824" w:rsidRDefault="00662195" w:rsidP="00734E7C">
            <w:pPr>
              <w:jc w:val="center"/>
            </w:pPr>
            <w:r w:rsidRPr="00664824">
              <w:t>руб./мес. на 1чел.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195" w:rsidRPr="00664824" w:rsidRDefault="0009377E" w:rsidP="00734E7C">
            <w:pPr>
              <w:jc w:val="center"/>
            </w:pPr>
            <w:r>
              <w:t>351,75</w:t>
            </w:r>
          </w:p>
          <w:p w:rsidR="00662195" w:rsidRPr="00664824" w:rsidRDefault="00662195" w:rsidP="00734E7C">
            <w:pPr>
              <w:jc w:val="center"/>
            </w:pPr>
          </w:p>
        </w:tc>
      </w:tr>
    </w:tbl>
    <w:p w:rsidR="00664824" w:rsidRDefault="00664824" w:rsidP="00662195">
      <w:pPr>
        <w:rPr>
          <w:sz w:val="28"/>
          <w:szCs w:val="28"/>
        </w:rPr>
      </w:pPr>
    </w:p>
    <w:p w:rsidR="00B950F9" w:rsidRDefault="00B950F9" w:rsidP="00662195">
      <w:pPr>
        <w:rPr>
          <w:sz w:val="28"/>
          <w:szCs w:val="28"/>
        </w:rPr>
      </w:pPr>
    </w:p>
    <w:p w:rsidR="00664824" w:rsidRPr="00D74686" w:rsidRDefault="00664824" w:rsidP="00664824">
      <w:pPr>
        <w:jc w:val="right"/>
        <w:rPr>
          <w:b/>
        </w:rPr>
      </w:pPr>
      <w:r w:rsidRPr="00D74686">
        <w:rPr>
          <w:b/>
        </w:rPr>
        <w:t>Приложение   2</w:t>
      </w:r>
    </w:p>
    <w:p w:rsidR="00664824" w:rsidRPr="00D74686" w:rsidRDefault="00664824" w:rsidP="00664824">
      <w:pPr>
        <w:jc w:val="right"/>
        <w:rPr>
          <w:b/>
        </w:rPr>
      </w:pPr>
      <w:r w:rsidRPr="00D74686">
        <w:rPr>
          <w:b/>
        </w:rPr>
        <w:t xml:space="preserve">к Решению Собрания представителей </w:t>
      </w:r>
    </w:p>
    <w:p w:rsidR="00664824" w:rsidRPr="00D74686" w:rsidRDefault="00664824" w:rsidP="00664824">
      <w:pPr>
        <w:jc w:val="right"/>
        <w:rPr>
          <w:b/>
        </w:rPr>
      </w:pPr>
      <w:r w:rsidRPr="00D74686">
        <w:rPr>
          <w:b/>
        </w:rPr>
        <w:t>сельского поселения Фрунзенское</w:t>
      </w:r>
    </w:p>
    <w:p w:rsidR="00664824" w:rsidRPr="00D74686" w:rsidRDefault="00664824" w:rsidP="00664824">
      <w:pPr>
        <w:jc w:val="right"/>
        <w:rPr>
          <w:b/>
        </w:rPr>
      </w:pPr>
      <w:r w:rsidRPr="00D74686">
        <w:rPr>
          <w:b/>
        </w:rPr>
        <w:t>муниципального района Большеглушицкий Самарской области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«Об установлении размера платы за пользование жилым помещением (платы за наем), 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>платы за содержание жилого помещения для нанимателей жилых помещений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>по договорам социального найма и договорам найма жилых помещений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государственного или муниципального жилищного фонда и размера платы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за содержание жилого помещения для собственников жилых помещений, которые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не приняли решение о выборе способа управления многоквартирным домом, 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>а также размера платы за содержание жилого помещения для собственников помещений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в многоквартирном доме, </w:t>
      </w:r>
      <w:proofErr w:type="gramStart"/>
      <w:r w:rsidRPr="00D74686">
        <w:rPr>
          <w:b/>
        </w:rPr>
        <w:t>которые</w:t>
      </w:r>
      <w:proofErr w:type="gramEnd"/>
      <w:r w:rsidRPr="00D74686">
        <w:rPr>
          <w:b/>
        </w:rPr>
        <w:t xml:space="preserve"> на их общем собрании не приняли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</w:rPr>
        <w:t xml:space="preserve"> решение об установлении размера платы за содержан</w:t>
      </w:r>
      <w:r w:rsidR="005D3C25">
        <w:rPr>
          <w:b/>
        </w:rPr>
        <w:t>ие жилого помещения на 2022</w:t>
      </w:r>
      <w:r w:rsidRPr="00D74686">
        <w:rPr>
          <w:b/>
        </w:rPr>
        <w:t xml:space="preserve"> год</w:t>
      </w:r>
    </w:p>
    <w:p w:rsidR="00664824" w:rsidRPr="00D74686" w:rsidRDefault="00664824" w:rsidP="00664824">
      <w:pPr>
        <w:pStyle w:val="a6"/>
        <w:spacing w:after="0"/>
        <w:jc w:val="right"/>
        <w:rPr>
          <w:b/>
          <w:bCs/>
        </w:rPr>
      </w:pPr>
      <w:r w:rsidRPr="00D74686">
        <w:rPr>
          <w:b/>
        </w:rPr>
        <w:t xml:space="preserve"> на территории</w:t>
      </w:r>
      <w:r w:rsidRPr="00D74686">
        <w:rPr>
          <w:b/>
          <w:bCs/>
        </w:rPr>
        <w:t xml:space="preserve"> сельского поселения Фрунзенское  </w:t>
      </w:r>
    </w:p>
    <w:p w:rsidR="00664824" w:rsidRPr="00D74686" w:rsidRDefault="00664824" w:rsidP="00664824">
      <w:pPr>
        <w:pStyle w:val="a6"/>
        <w:spacing w:after="0"/>
        <w:jc w:val="right"/>
        <w:rPr>
          <w:b/>
        </w:rPr>
      </w:pPr>
      <w:r w:rsidRPr="00D74686">
        <w:rPr>
          <w:b/>
          <w:bCs/>
        </w:rPr>
        <w:t>муниципального района Большеглушицкий Самарской области</w:t>
      </w:r>
    </w:p>
    <w:p w:rsidR="002D36B8" w:rsidRPr="009D6C24" w:rsidRDefault="002D36B8" w:rsidP="002D36B8">
      <w:pPr>
        <w:jc w:val="right"/>
        <w:rPr>
          <w:sz w:val="20"/>
          <w:szCs w:val="20"/>
        </w:rPr>
      </w:pPr>
      <w:r>
        <w:rPr>
          <w:b/>
        </w:rPr>
        <w:t>от «</w:t>
      </w:r>
      <w:r w:rsidR="00D63F73">
        <w:rPr>
          <w:b/>
          <w:u w:val="single"/>
        </w:rPr>
        <w:t>18</w:t>
      </w:r>
      <w:r>
        <w:rPr>
          <w:b/>
        </w:rPr>
        <w:t xml:space="preserve">»  </w:t>
      </w:r>
      <w:r w:rsidR="00D63F73">
        <w:rPr>
          <w:b/>
          <w:u w:val="single"/>
        </w:rPr>
        <w:t>января</w:t>
      </w:r>
      <w:r w:rsidR="00D63F73">
        <w:rPr>
          <w:b/>
        </w:rPr>
        <w:t xml:space="preserve"> 2023</w:t>
      </w:r>
      <w:r w:rsidRPr="00D74686">
        <w:rPr>
          <w:b/>
        </w:rPr>
        <w:t xml:space="preserve"> г.  № </w:t>
      </w:r>
      <w:r w:rsidR="00D63F73">
        <w:rPr>
          <w:b/>
          <w:u w:val="single"/>
        </w:rPr>
        <w:t>119</w:t>
      </w:r>
    </w:p>
    <w:p w:rsidR="002D36B8" w:rsidRDefault="002D36B8" w:rsidP="002D36B8">
      <w:pPr>
        <w:keepNext/>
        <w:jc w:val="center"/>
        <w:outlineLvl w:val="0"/>
        <w:rPr>
          <w:b/>
          <w:caps/>
        </w:rPr>
      </w:pPr>
    </w:p>
    <w:p w:rsidR="00662195" w:rsidRPr="009D6C24" w:rsidRDefault="00662195" w:rsidP="00662195">
      <w:pPr>
        <w:jc w:val="right"/>
        <w:rPr>
          <w:sz w:val="20"/>
          <w:szCs w:val="20"/>
        </w:rPr>
      </w:pPr>
    </w:p>
    <w:p w:rsidR="00662195" w:rsidRPr="00EB2546" w:rsidRDefault="00662195" w:rsidP="00662195">
      <w:pPr>
        <w:ind w:firstLine="709"/>
        <w:jc w:val="both"/>
        <w:rPr>
          <w:sz w:val="28"/>
          <w:szCs w:val="28"/>
        </w:rPr>
      </w:pPr>
    </w:p>
    <w:p w:rsidR="00664824" w:rsidRPr="00CB05EC" w:rsidRDefault="00664824" w:rsidP="00664824">
      <w:pPr>
        <w:keepNext/>
        <w:jc w:val="center"/>
        <w:outlineLvl w:val="0"/>
        <w:rPr>
          <w:b/>
          <w:caps/>
        </w:rPr>
      </w:pPr>
      <w:r w:rsidRPr="00CB05EC">
        <w:rPr>
          <w:b/>
          <w:caps/>
        </w:rPr>
        <w:t>Размер платы</w:t>
      </w:r>
      <w:r w:rsidRPr="00CB05EC">
        <w:rPr>
          <w:rStyle w:val="a5"/>
          <w:b/>
          <w:caps/>
        </w:rPr>
        <w:endnoteReference w:id="1"/>
      </w:r>
    </w:p>
    <w:p w:rsidR="00664824" w:rsidRDefault="00664824" w:rsidP="00664824">
      <w:pPr>
        <w:jc w:val="center"/>
        <w:rPr>
          <w:b/>
          <w:bCs/>
          <w:sz w:val="28"/>
          <w:szCs w:val="28"/>
        </w:rPr>
      </w:pPr>
      <w:proofErr w:type="gramStart"/>
      <w:r w:rsidRPr="003F5532">
        <w:rPr>
          <w:b/>
          <w:sz w:val="28"/>
          <w:szCs w:val="28"/>
        </w:rPr>
        <w:t>за</w:t>
      </w:r>
      <w:r w:rsidRPr="003F5532">
        <w:rPr>
          <w:b/>
          <w:bCs/>
          <w:sz w:val="28"/>
          <w:szCs w:val="28"/>
        </w:rPr>
        <w:t xml:space="preserve"> пользование жилым помещением (платы за наем) </w:t>
      </w:r>
      <w:r w:rsidRPr="003F5532">
        <w:rPr>
          <w:b/>
          <w:sz w:val="28"/>
          <w:szCs w:val="28"/>
        </w:rPr>
        <w:t>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а также размера платы за содержание жилого помещения для собственников помещений в многоквартирном доме</w:t>
      </w:r>
      <w:proofErr w:type="gramEnd"/>
      <w:r w:rsidRPr="003F5532">
        <w:rPr>
          <w:b/>
          <w:sz w:val="28"/>
          <w:szCs w:val="28"/>
        </w:rPr>
        <w:t xml:space="preserve">, которые на их общем собрании не приняли решение об установлении размера платы за содержание жилого помещения, на территории сельского поселения </w:t>
      </w:r>
      <w:r>
        <w:rPr>
          <w:b/>
          <w:sz w:val="28"/>
          <w:szCs w:val="28"/>
        </w:rPr>
        <w:t xml:space="preserve">Фрунзенское </w:t>
      </w:r>
      <w:r w:rsidRPr="003F5532">
        <w:rPr>
          <w:b/>
          <w:sz w:val="28"/>
          <w:szCs w:val="28"/>
        </w:rPr>
        <w:t xml:space="preserve"> муниципального района Большеглушицкий Самарской области</w:t>
      </w:r>
      <w:r w:rsidR="00D63F73">
        <w:rPr>
          <w:b/>
          <w:bCs/>
          <w:sz w:val="28"/>
          <w:szCs w:val="28"/>
        </w:rPr>
        <w:t xml:space="preserve"> на 2023</w:t>
      </w:r>
      <w:bookmarkStart w:id="0" w:name="_GoBack"/>
      <w:bookmarkEnd w:id="0"/>
      <w:r w:rsidRPr="003F5532">
        <w:rPr>
          <w:b/>
          <w:bCs/>
          <w:sz w:val="28"/>
          <w:szCs w:val="28"/>
        </w:rPr>
        <w:t xml:space="preserve"> год</w:t>
      </w:r>
    </w:p>
    <w:p w:rsidR="00664824" w:rsidRPr="006A4276" w:rsidRDefault="00664824" w:rsidP="00664824">
      <w:pPr>
        <w:jc w:val="center"/>
        <w:rPr>
          <w:b/>
          <w:bCs/>
          <w:sz w:val="28"/>
          <w:szCs w:val="28"/>
        </w:rPr>
      </w:pPr>
    </w:p>
    <w:p w:rsidR="00662195" w:rsidRDefault="00662195" w:rsidP="00662195">
      <w:pPr>
        <w:tabs>
          <w:tab w:val="left" w:pos="1080"/>
        </w:tabs>
        <w:jc w:val="center"/>
        <w:rPr>
          <w:b/>
        </w:rPr>
      </w:pPr>
    </w:p>
    <w:tbl>
      <w:tblPr>
        <w:tblW w:w="110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1134"/>
        <w:gridCol w:w="1701"/>
        <w:gridCol w:w="1559"/>
        <w:gridCol w:w="1560"/>
        <w:gridCol w:w="1417"/>
        <w:gridCol w:w="1559"/>
      </w:tblGrid>
      <w:tr w:rsidR="00662195" w:rsidRPr="00605630" w:rsidTr="00734E7C">
        <w:trPr>
          <w:trHeight w:val="668"/>
        </w:trPr>
        <w:tc>
          <w:tcPr>
            <w:tcW w:w="425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 xml:space="preserve">№ </w:t>
            </w:r>
            <w:proofErr w:type="gramStart"/>
            <w:r w:rsidRPr="004832C8">
              <w:rPr>
                <w:b/>
                <w:sz w:val="22"/>
                <w:szCs w:val="22"/>
              </w:rPr>
              <w:t>п</w:t>
            </w:r>
            <w:proofErr w:type="gramEnd"/>
            <w:r w:rsidRPr="004832C8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Группа капитальности зданий</w:t>
            </w:r>
          </w:p>
        </w:tc>
        <w:tc>
          <w:tcPr>
            <w:tcW w:w="1134" w:type="dxa"/>
            <w:vMerge w:val="restart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Год постройки</w:t>
            </w:r>
          </w:p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  <w:r w:rsidRPr="004832C8">
              <w:rPr>
                <w:b/>
                <w:sz w:val="22"/>
                <w:szCs w:val="22"/>
              </w:rPr>
              <w:t>Уровень благоустройства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4832C8">
              <w:rPr>
                <w:b/>
                <w:sz w:val="20"/>
                <w:szCs w:val="20"/>
              </w:rPr>
              <w:t>Размер платы за наем 1 кв. м. жилого помещения (руб./мес.)</w:t>
            </w:r>
          </w:p>
        </w:tc>
        <w:tc>
          <w:tcPr>
            <w:tcW w:w="2976" w:type="dxa"/>
            <w:gridSpan w:val="2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0"/>
                <w:szCs w:val="20"/>
              </w:rPr>
            </w:pPr>
            <w:r w:rsidRPr="004832C8">
              <w:rPr>
                <w:b/>
                <w:sz w:val="20"/>
                <w:szCs w:val="20"/>
              </w:rPr>
              <w:t>Размер платы за наем 1 кв.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4832C8">
              <w:rPr>
                <w:b/>
                <w:sz w:val="20"/>
                <w:szCs w:val="20"/>
              </w:rPr>
              <w:t xml:space="preserve">м. </w:t>
            </w:r>
            <w:r>
              <w:rPr>
                <w:b/>
                <w:sz w:val="20"/>
                <w:szCs w:val="20"/>
              </w:rPr>
              <w:t xml:space="preserve">жилого помещения </w:t>
            </w:r>
            <w:r w:rsidRPr="004832C8">
              <w:rPr>
                <w:b/>
                <w:sz w:val="20"/>
                <w:szCs w:val="20"/>
              </w:rPr>
              <w:t>(руб./мес</w:t>
            </w:r>
            <w:r>
              <w:rPr>
                <w:b/>
                <w:sz w:val="20"/>
                <w:szCs w:val="20"/>
              </w:rPr>
              <w:t>.</w:t>
            </w:r>
            <w:r w:rsidRPr="004832C8">
              <w:rPr>
                <w:b/>
                <w:sz w:val="20"/>
                <w:szCs w:val="20"/>
              </w:rPr>
              <w:t>)</w:t>
            </w:r>
            <w:r>
              <w:rPr>
                <w:b/>
                <w:sz w:val="20"/>
                <w:szCs w:val="20"/>
              </w:rPr>
              <w:t xml:space="preserve"> для</w:t>
            </w:r>
            <w:r w:rsidRPr="004832C8">
              <w:rPr>
                <w:b/>
                <w:sz w:val="20"/>
                <w:szCs w:val="20"/>
              </w:rPr>
              <w:t xml:space="preserve"> отд</w:t>
            </w:r>
            <w:r>
              <w:rPr>
                <w:b/>
                <w:sz w:val="20"/>
                <w:szCs w:val="20"/>
              </w:rPr>
              <w:t>ельных</w:t>
            </w:r>
            <w:r w:rsidRPr="004832C8">
              <w:rPr>
                <w:b/>
                <w:sz w:val="20"/>
                <w:szCs w:val="20"/>
              </w:rPr>
              <w:t xml:space="preserve"> категори</w:t>
            </w:r>
            <w:r>
              <w:rPr>
                <w:b/>
                <w:sz w:val="20"/>
                <w:szCs w:val="20"/>
              </w:rPr>
              <w:t>й</w:t>
            </w:r>
            <w:r w:rsidRPr="004832C8">
              <w:rPr>
                <w:b/>
                <w:sz w:val="20"/>
                <w:szCs w:val="20"/>
              </w:rPr>
              <w:t xml:space="preserve"> граждан</w:t>
            </w:r>
            <w:r>
              <w:rPr>
                <w:rStyle w:val="a5"/>
                <w:b/>
                <w:sz w:val="20"/>
                <w:szCs w:val="20"/>
              </w:rPr>
              <w:endnoteReference w:id="2"/>
            </w:r>
          </w:p>
        </w:tc>
      </w:tr>
      <w:tr w:rsidR="00662195" w:rsidRPr="00605630" w:rsidTr="00734E7C">
        <w:trPr>
          <w:trHeight w:val="271"/>
        </w:trPr>
        <w:tc>
          <w:tcPr>
            <w:tcW w:w="425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пос. Фрунзенский</w:t>
            </w:r>
          </w:p>
        </w:tc>
        <w:tc>
          <w:tcPr>
            <w:tcW w:w="1560" w:type="dxa"/>
            <w:shd w:val="clear" w:color="auto" w:fill="auto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75588F">
              <w:rPr>
                <w:b/>
                <w:sz w:val="18"/>
                <w:szCs w:val="18"/>
              </w:rPr>
              <w:t xml:space="preserve">п. </w:t>
            </w:r>
            <w:proofErr w:type="spellStart"/>
            <w:r w:rsidRPr="0075588F">
              <w:rPr>
                <w:b/>
                <w:sz w:val="18"/>
                <w:szCs w:val="18"/>
              </w:rPr>
              <w:t>М.Каралык</w:t>
            </w:r>
            <w:proofErr w:type="spellEnd"/>
            <w:r w:rsidRPr="0075588F">
              <w:rPr>
                <w:b/>
                <w:sz w:val="18"/>
                <w:szCs w:val="18"/>
              </w:rPr>
              <w:t xml:space="preserve">, п. Озерск, </w:t>
            </w:r>
            <w:proofErr w:type="spellStart"/>
            <w:r w:rsidRPr="0075588F">
              <w:rPr>
                <w:b/>
                <w:sz w:val="18"/>
                <w:szCs w:val="18"/>
              </w:rPr>
              <w:t>п</w:t>
            </w:r>
            <w:proofErr w:type="gramStart"/>
            <w:r w:rsidRPr="0075588F">
              <w:rPr>
                <w:b/>
                <w:sz w:val="18"/>
                <w:szCs w:val="18"/>
              </w:rPr>
              <w:t>.В</w:t>
            </w:r>
            <w:proofErr w:type="gramEnd"/>
            <w:r w:rsidRPr="0075588F">
              <w:rPr>
                <w:b/>
                <w:sz w:val="18"/>
                <w:szCs w:val="18"/>
              </w:rPr>
              <w:t>ерхнедольск</w:t>
            </w:r>
            <w:proofErr w:type="spellEnd"/>
            <w:r w:rsidRPr="0075588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5588F">
              <w:rPr>
                <w:b/>
                <w:sz w:val="18"/>
                <w:szCs w:val="18"/>
              </w:rPr>
              <w:t>с.Каралык</w:t>
            </w:r>
            <w:proofErr w:type="spellEnd"/>
            <w:r w:rsidRPr="0075588F">
              <w:rPr>
                <w:b/>
                <w:sz w:val="18"/>
                <w:szCs w:val="18"/>
              </w:rPr>
              <w:t xml:space="preserve">, </w:t>
            </w:r>
            <w:r w:rsidR="00D86506">
              <w:rPr>
                <w:b/>
                <w:sz w:val="18"/>
                <w:szCs w:val="18"/>
              </w:rPr>
              <w:t xml:space="preserve">      </w:t>
            </w:r>
            <w:r w:rsidRPr="0075588F">
              <w:rPr>
                <w:b/>
                <w:sz w:val="18"/>
                <w:szCs w:val="18"/>
              </w:rPr>
              <w:t xml:space="preserve">с. </w:t>
            </w:r>
            <w:proofErr w:type="spellStart"/>
            <w:r w:rsidRPr="0075588F">
              <w:rPr>
                <w:b/>
                <w:sz w:val="18"/>
                <w:szCs w:val="18"/>
              </w:rPr>
              <w:t>Морша</w:t>
            </w:r>
            <w:proofErr w:type="spellEnd"/>
          </w:p>
        </w:tc>
        <w:tc>
          <w:tcPr>
            <w:tcW w:w="1417" w:type="dxa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3C3019">
              <w:rPr>
                <w:b/>
                <w:sz w:val="18"/>
                <w:szCs w:val="18"/>
              </w:rPr>
              <w:t>пос. Фрунзенский</w:t>
            </w:r>
          </w:p>
        </w:tc>
        <w:tc>
          <w:tcPr>
            <w:tcW w:w="1559" w:type="dxa"/>
          </w:tcPr>
          <w:p w:rsidR="00662195" w:rsidRPr="004832C8" w:rsidRDefault="00662195" w:rsidP="00734E7C">
            <w:pPr>
              <w:tabs>
                <w:tab w:val="left" w:pos="1080"/>
              </w:tabs>
              <w:jc w:val="center"/>
              <w:rPr>
                <w:b/>
                <w:sz w:val="18"/>
                <w:szCs w:val="18"/>
              </w:rPr>
            </w:pPr>
            <w:r w:rsidRPr="0075588F">
              <w:rPr>
                <w:b/>
                <w:sz w:val="18"/>
                <w:szCs w:val="18"/>
              </w:rPr>
              <w:t xml:space="preserve">п. </w:t>
            </w:r>
            <w:proofErr w:type="spellStart"/>
            <w:r w:rsidRPr="0075588F">
              <w:rPr>
                <w:b/>
                <w:sz w:val="18"/>
                <w:szCs w:val="18"/>
              </w:rPr>
              <w:t>М.Каралык</w:t>
            </w:r>
            <w:proofErr w:type="spellEnd"/>
            <w:r w:rsidRPr="0075588F">
              <w:rPr>
                <w:b/>
                <w:sz w:val="18"/>
                <w:szCs w:val="18"/>
              </w:rPr>
              <w:t xml:space="preserve">, п. Озерск, </w:t>
            </w:r>
            <w:proofErr w:type="spellStart"/>
            <w:r w:rsidRPr="0075588F">
              <w:rPr>
                <w:b/>
                <w:sz w:val="18"/>
                <w:szCs w:val="18"/>
              </w:rPr>
              <w:t>п</w:t>
            </w:r>
            <w:proofErr w:type="gramStart"/>
            <w:r w:rsidRPr="0075588F">
              <w:rPr>
                <w:b/>
                <w:sz w:val="18"/>
                <w:szCs w:val="18"/>
              </w:rPr>
              <w:t>.В</w:t>
            </w:r>
            <w:proofErr w:type="gramEnd"/>
            <w:r w:rsidRPr="0075588F">
              <w:rPr>
                <w:b/>
                <w:sz w:val="18"/>
                <w:szCs w:val="18"/>
              </w:rPr>
              <w:t>ерхнедольск</w:t>
            </w:r>
            <w:proofErr w:type="spellEnd"/>
            <w:r w:rsidRPr="0075588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75588F">
              <w:rPr>
                <w:b/>
                <w:sz w:val="18"/>
                <w:szCs w:val="18"/>
              </w:rPr>
              <w:t>с.Каралык</w:t>
            </w:r>
            <w:proofErr w:type="spellEnd"/>
            <w:r w:rsidRPr="0075588F">
              <w:rPr>
                <w:b/>
                <w:sz w:val="18"/>
                <w:szCs w:val="18"/>
              </w:rPr>
              <w:t>,</w:t>
            </w:r>
            <w:r w:rsidR="00D86506">
              <w:rPr>
                <w:b/>
                <w:sz w:val="18"/>
                <w:szCs w:val="18"/>
              </w:rPr>
              <w:t xml:space="preserve">       </w:t>
            </w:r>
            <w:r w:rsidRPr="0075588F">
              <w:rPr>
                <w:b/>
                <w:sz w:val="18"/>
                <w:szCs w:val="18"/>
              </w:rPr>
              <w:t xml:space="preserve"> с. </w:t>
            </w:r>
            <w:proofErr w:type="spellStart"/>
            <w:r w:rsidRPr="0075588F">
              <w:rPr>
                <w:b/>
                <w:sz w:val="18"/>
                <w:szCs w:val="18"/>
              </w:rPr>
              <w:t>Морша</w:t>
            </w:r>
            <w:proofErr w:type="spellEnd"/>
          </w:p>
        </w:tc>
      </w:tr>
      <w:tr w:rsidR="00662195" w:rsidRPr="00605630" w:rsidTr="00734E7C">
        <w:trPr>
          <w:trHeight w:val="662"/>
        </w:trPr>
        <w:tc>
          <w:tcPr>
            <w:tcW w:w="425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Кирпичные, каменные обыкновенные</w:t>
            </w: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до 2010 включительно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15,01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417" w:type="dxa"/>
          </w:tcPr>
          <w:p w:rsidR="00662195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  <w:p w:rsidR="00662195" w:rsidRPr="008A657E" w:rsidRDefault="00662195" w:rsidP="00734E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</w:tr>
      <w:tr w:rsidR="00662195" w:rsidRPr="00605630" w:rsidTr="00734E7C">
        <w:trPr>
          <w:trHeight w:val="1335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14,06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</w:t>
            </w:r>
          </w:p>
        </w:tc>
        <w:tc>
          <w:tcPr>
            <w:tcW w:w="1417" w:type="dxa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559" w:type="dxa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</w:tr>
      <w:tr w:rsidR="00662195" w:rsidRPr="00605630" w:rsidTr="00734E7C">
        <w:trPr>
          <w:trHeight w:val="649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после 2010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17,16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11,98</w:t>
            </w:r>
          </w:p>
        </w:tc>
        <w:tc>
          <w:tcPr>
            <w:tcW w:w="1417" w:type="dxa"/>
          </w:tcPr>
          <w:p w:rsidR="00662195" w:rsidRPr="008A657E" w:rsidRDefault="00C6489A" w:rsidP="00D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8,58</w:t>
            </w:r>
          </w:p>
        </w:tc>
        <w:tc>
          <w:tcPr>
            <w:tcW w:w="1559" w:type="dxa"/>
          </w:tcPr>
          <w:p w:rsidR="00662195" w:rsidRPr="00046B56" w:rsidRDefault="00C07DE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5,99</w:t>
            </w:r>
          </w:p>
        </w:tc>
      </w:tr>
      <w:tr w:rsidR="00662195" w:rsidRPr="00605630" w:rsidTr="00734E7C">
        <w:trPr>
          <w:trHeight w:val="1057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C6489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15,49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C07DE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10,72</w:t>
            </w:r>
          </w:p>
        </w:tc>
        <w:tc>
          <w:tcPr>
            <w:tcW w:w="1417" w:type="dxa"/>
          </w:tcPr>
          <w:p w:rsidR="00662195" w:rsidRPr="008A657E" w:rsidRDefault="00C6489A" w:rsidP="00D8650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7,75</w:t>
            </w:r>
          </w:p>
        </w:tc>
        <w:tc>
          <w:tcPr>
            <w:tcW w:w="1559" w:type="dxa"/>
          </w:tcPr>
          <w:p w:rsidR="00662195" w:rsidRPr="00046B56" w:rsidRDefault="00C07DEA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5,36</w:t>
            </w:r>
          </w:p>
        </w:tc>
      </w:tr>
      <w:tr w:rsidR="00662195" w:rsidRPr="00605630" w:rsidTr="00734E7C">
        <w:trPr>
          <w:trHeight w:val="744"/>
        </w:trPr>
        <w:tc>
          <w:tcPr>
            <w:tcW w:w="425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2</w:t>
            </w:r>
          </w:p>
        </w:tc>
        <w:tc>
          <w:tcPr>
            <w:tcW w:w="1702" w:type="dxa"/>
            <w:vMerge w:val="restart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Крупноблочные, крупнопанельные</w:t>
            </w:r>
          </w:p>
        </w:tc>
        <w:tc>
          <w:tcPr>
            <w:tcW w:w="1134" w:type="dxa"/>
            <w:vMerge w:val="restart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Все виды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15,01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10,37</w:t>
            </w:r>
          </w:p>
        </w:tc>
        <w:tc>
          <w:tcPr>
            <w:tcW w:w="1417" w:type="dxa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7,51</w:t>
            </w:r>
          </w:p>
        </w:tc>
        <w:tc>
          <w:tcPr>
            <w:tcW w:w="1559" w:type="dxa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5,18</w:t>
            </w:r>
          </w:p>
        </w:tc>
      </w:tr>
      <w:tr w:rsidR="00662195" w:rsidRPr="00605630" w:rsidTr="00734E7C">
        <w:trPr>
          <w:trHeight w:val="1123"/>
        </w:trPr>
        <w:tc>
          <w:tcPr>
            <w:tcW w:w="425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14,06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9,65</w:t>
            </w:r>
          </w:p>
        </w:tc>
        <w:tc>
          <w:tcPr>
            <w:tcW w:w="1417" w:type="dxa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7,03</w:t>
            </w:r>
          </w:p>
        </w:tc>
        <w:tc>
          <w:tcPr>
            <w:tcW w:w="1559" w:type="dxa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4,83</w:t>
            </w:r>
          </w:p>
        </w:tc>
      </w:tr>
      <w:tr w:rsidR="00662195" w:rsidRPr="00605630" w:rsidTr="00734E7C">
        <w:tc>
          <w:tcPr>
            <w:tcW w:w="425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jc w:val="center"/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Деревянные</w:t>
            </w:r>
          </w:p>
        </w:tc>
        <w:tc>
          <w:tcPr>
            <w:tcW w:w="1134" w:type="dxa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любой</w:t>
            </w:r>
          </w:p>
        </w:tc>
        <w:tc>
          <w:tcPr>
            <w:tcW w:w="1701" w:type="dxa"/>
            <w:shd w:val="clear" w:color="auto" w:fill="auto"/>
          </w:tcPr>
          <w:p w:rsidR="00662195" w:rsidRPr="001B40A0" w:rsidRDefault="00662195" w:rsidP="00734E7C">
            <w:pPr>
              <w:tabs>
                <w:tab w:val="left" w:pos="1080"/>
              </w:tabs>
              <w:rPr>
                <w:sz w:val="20"/>
                <w:szCs w:val="20"/>
              </w:rPr>
            </w:pPr>
            <w:r w:rsidRPr="001B40A0">
              <w:rPr>
                <w:sz w:val="20"/>
                <w:szCs w:val="20"/>
              </w:rPr>
              <w:t>Отсутствие одного и более видов благоустройства</w:t>
            </w:r>
          </w:p>
        </w:tc>
        <w:tc>
          <w:tcPr>
            <w:tcW w:w="1559" w:type="dxa"/>
            <w:shd w:val="clear" w:color="auto" w:fill="auto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12,63</w:t>
            </w:r>
          </w:p>
        </w:tc>
        <w:tc>
          <w:tcPr>
            <w:tcW w:w="1560" w:type="dxa"/>
            <w:shd w:val="clear" w:color="auto" w:fill="auto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  <w:r w:rsidR="00D86506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662195" w:rsidRPr="008A657E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  <w:r w:rsidR="00D86506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662195" w:rsidRPr="00046B56" w:rsidRDefault="00024C0D" w:rsidP="00734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</w:t>
            </w:r>
            <w:r w:rsidR="00D86506">
              <w:rPr>
                <w:sz w:val="20"/>
                <w:szCs w:val="20"/>
              </w:rPr>
              <w:t>9</w:t>
            </w:r>
          </w:p>
        </w:tc>
      </w:tr>
    </w:tbl>
    <w:p w:rsidR="000F310F" w:rsidRDefault="000F310F"/>
    <w:sectPr w:rsidR="000F310F" w:rsidSect="00664824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2A" w:rsidRDefault="0080682A" w:rsidP="00662195">
      <w:r>
        <w:separator/>
      </w:r>
    </w:p>
  </w:endnote>
  <w:endnote w:type="continuationSeparator" w:id="0">
    <w:p w:rsidR="0080682A" w:rsidRDefault="0080682A" w:rsidP="00662195">
      <w:r>
        <w:continuationSeparator/>
      </w:r>
    </w:p>
  </w:endnote>
  <w:endnote w:id="1">
    <w:p w:rsidR="00664824" w:rsidRDefault="00664824" w:rsidP="00664824">
      <w:pPr>
        <w:pStyle w:val="a3"/>
      </w:pPr>
    </w:p>
  </w:endnote>
  <w:endnote w:id="2">
    <w:p w:rsidR="00662195" w:rsidRPr="00053A02" w:rsidRDefault="00662195" w:rsidP="00662195">
      <w:pPr>
        <w:pStyle w:val="a3"/>
        <w:rPr>
          <w:u w:val="single"/>
        </w:rPr>
      </w:pPr>
      <w:r w:rsidRPr="00053A02">
        <w:rPr>
          <w:rStyle w:val="a5"/>
          <w:u w:val="single"/>
        </w:rPr>
        <w:endnoteRef/>
      </w:r>
      <w:r w:rsidRPr="00053A02">
        <w:rPr>
          <w:u w:val="single"/>
        </w:rPr>
        <w:t xml:space="preserve"> Категория граждан, имеющих право на получение мер социальной поддержки, определенных федеральными законами, указами Президента Российской Федерации, постановлениями Правительства Российской Федерации или законами субъекта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2A" w:rsidRDefault="0080682A" w:rsidP="00662195">
      <w:r>
        <w:separator/>
      </w:r>
    </w:p>
  </w:footnote>
  <w:footnote w:type="continuationSeparator" w:id="0">
    <w:p w:rsidR="0080682A" w:rsidRDefault="0080682A" w:rsidP="006621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195"/>
    <w:rsid w:val="0002027B"/>
    <w:rsid w:val="00024C0D"/>
    <w:rsid w:val="00042B16"/>
    <w:rsid w:val="0009377E"/>
    <w:rsid w:val="000D55E1"/>
    <w:rsid w:val="000F2254"/>
    <w:rsid w:val="000F310F"/>
    <w:rsid w:val="002132A8"/>
    <w:rsid w:val="00221440"/>
    <w:rsid w:val="002D36B8"/>
    <w:rsid w:val="003278B6"/>
    <w:rsid w:val="00366BC8"/>
    <w:rsid w:val="00407C19"/>
    <w:rsid w:val="004E36F7"/>
    <w:rsid w:val="005D3C25"/>
    <w:rsid w:val="00662195"/>
    <w:rsid w:val="00664824"/>
    <w:rsid w:val="00800563"/>
    <w:rsid w:val="0080682A"/>
    <w:rsid w:val="00831008"/>
    <w:rsid w:val="00865F08"/>
    <w:rsid w:val="00913589"/>
    <w:rsid w:val="00B56C48"/>
    <w:rsid w:val="00B950F9"/>
    <w:rsid w:val="00BB2BE1"/>
    <w:rsid w:val="00C07DEA"/>
    <w:rsid w:val="00C64701"/>
    <w:rsid w:val="00C6489A"/>
    <w:rsid w:val="00CC60FC"/>
    <w:rsid w:val="00D63F73"/>
    <w:rsid w:val="00D74686"/>
    <w:rsid w:val="00D86506"/>
    <w:rsid w:val="00EE2824"/>
    <w:rsid w:val="00F1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937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62195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6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uiPriority w:val="99"/>
    <w:semiHidden/>
    <w:unhideWhenUsed/>
    <w:rsid w:val="00662195"/>
    <w:rPr>
      <w:vertAlign w:val="superscript"/>
    </w:rPr>
  </w:style>
  <w:style w:type="paragraph" w:styleId="3">
    <w:name w:val="Body Text Indent 3"/>
    <w:basedOn w:val="a"/>
    <w:link w:val="30"/>
    <w:semiHidden/>
    <w:unhideWhenUsed/>
    <w:rsid w:val="0066219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66219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22144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221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48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82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9377E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1426</Words>
  <Characters>8132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2023-01-20T11:22:00Z</cp:lastPrinted>
  <dcterms:created xsi:type="dcterms:W3CDTF">2023-01-20T11:25:00Z</dcterms:created>
  <dcterms:modified xsi:type="dcterms:W3CDTF">2023-01-20T11:25:00Z</dcterms:modified>
</cp:coreProperties>
</file>